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67C0">
      <w:pPr>
        <w:pStyle w:val="2"/>
        <w:widowControl w:val="0"/>
        <w:kinsoku/>
        <w:overflowPunct w:val="0"/>
        <w:snapToGrid/>
        <w:spacing w:line="620" w:lineRule="exact"/>
        <w:jc w:val="both"/>
        <w:rPr>
          <w:rFonts w:hint="eastAsia" w:ascii="黑体" w:hAnsi="黑体" w:eastAsia="黑体" w:cs="黑体"/>
          <w:szCs w:val="32"/>
          <w:lang w:eastAsia="zh-CN" w:bidi="ar"/>
        </w:rPr>
      </w:pPr>
      <w:r>
        <w:rPr>
          <w:rFonts w:hint="eastAsia" w:ascii="黑体" w:hAnsi="黑体" w:eastAsia="黑体" w:cs="黑体"/>
          <w:szCs w:val="32"/>
          <w:lang w:eastAsia="zh-CN" w:bidi="ar"/>
        </w:rPr>
        <w:t>附件1</w:t>
      </w:r>
    </w:p>
    <w:p w14:paraId="012D459A">
      <w:pPr>
        <w:pStyle w:val="2"/>
        <w:widowControl w:val="0"/>
        <w:kinsoku/>
        <w:overflowPunct w:val="0"/>
        <w:snapToGrid/>
        <w:spacing w:line="62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全省住房城乡建设科技计划项目重点研究方向</w:t>
      </w:r>
    </w:p>
    <w:p w14:paraId="4898C3FF">
      <w:pPr>
        <w:pStyle w:val="2"/>
        <w:widowControl w:val="0"/>
        <w:kinsoku/>
        <w:overflowPunct w:val="0"/>
        <w:snapToGrid/>
        <w:spacing w:line="620" w:lineRule="exact"/>
        <w:ind w:firstLine="600" w:firstLineChars="200"/>
        <w:jc w:val="both"/>
        <w:rPr>
          <w:rFonts w:hint="eastAsia" w:ascii="仿宋_GB2312" w:hAnsi="仿宋_GB2312" w:cs="仿宋_GB2312"/>
          <w:sz w:val="30"/>
          <w:szCs w:val="30"/>
          <w:lang w:eastAsia="zh-CN" w:bidi="ar"/>
        </w:rPr>
      </w:pPr>
    </w:p>
    <w:p w14:paraId="27FF448A">
      <w:pPr>
        <w:widowControl w:val="0"/>
        <w:kinsoku/>
        <w:overflowPunct w:val="0"/>
        <w:autoSpaceDE/>
        <w:autoSpaceDN/>
        <w:adjustRightInd/>
        <w:snapToGrid/>
        <w:spacing w:line="6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eastAsia="zh-CN"/>
        </w:rPr>
        <w:t>一、</w:t>
      </w:r>
      <w:bookmarkStart w:id="0" w:name="_GoBack"/>
      <w:bookmarkEnd w:id="0"/>
      <w:r>
        <w:rPr>
          <w:rFonts w:hint="eastAsia" w:ascii="黑体" w:hAnsi="黑体" w:eastAsia="黑体" w:cs="黑体"/>
          <w:sz w:val="32"/>
          <w:szCs w:val="32"/>
          <w:lang w:eastAsia="zh-CN"/>
        </w:rPr>
        <w:t>好房子建设</w:t>
      </w:r>
    </w:p>
    <w:p w14:paraId="754D633E">
      <w:pPr>
        <w:widowControl w:val="0"/>
        <w:kinsoku/>
        <w:overflowPunct w:val="0"/>
        <w:autoSpaceDE/>
        <w:autoSpaceDN/>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主要包括：房地产发展新模式构建理论研究；推动形成好房子建设的技术及管理体系研究；好房子建设关键适用技术开发和研究；住房公积金制度改革研究；</w:t>
      </w:r>
      <w:r>
        <w:rPr>
          <w:rFonts w:hint="eastAsia" w:ascii="仿宋_GB2312" w:hAnsi="仿宋_GB2312" w:eastAsia="仿宋_GB2312" w:cs="仿宋_GB2312"/>
          <w:color w:val="auto"/>
          <w:sz w:val="32"/>
          <w:szCs w:val="32"/>
          <w:lang w:eastAsia="zh-CN"/>
        </w:rPr>
        <w:t>完整社区建设相关标准研究；老旧小区功能提升及适老化改造技术研究；</w:t>
      </w:r>
      <w:r>
        <w:rPr>
          <w:rFonts w:hint="eastAsia" w:ascii="仿宋_GB2312" w:hAnsi="仿宋_GB2312" w:eastAsia="仿宋_GB2312" w:cs="仿宋_GB2312"/>
          <w:sz w:val="32"/>
          <w:szCs w:val="32"/>
          <w:lang w:eastAsia="zh-CN"/>
        </w:rPr>
        <w:t>住房设计、产品、施工、运维全链条系统性研究；房屋体检、房屋安全管理公共资金、房屋保</w:t>
      </w:r>
      <w:r>
        <w:rPr>
          <w:rFonts w:hint="eastAsia" w:ascii="仿宋_GB2312" w:hAnsi="仿宋_GB2312" w:eastAsia="仿宋_GB2312" w:cs="仿宋_GB2312"/>
          <w:color w:val="auto"/>
          <w:sz w:val="32"/>
          <w:szCs w:val="32"/>
          <w:lang w:eastAsia="zh-CN"/>
        </w:rPr>
        <w:t>险等制度研究；</w:t>
      </w:r>
      <w:r>
        <w:rPr>
          <w:rFonts w:hint="eastAsia" w:ascii="仿宋_GB2312" w:hAnsi="仿宋_GB2312" w:eastAsia="仿宋_GB2312" w:cs="仿宋_GB2312"/>
          <w:sz w:val="32"/>
          <w:szCs w:val="32"/>
          <w:lang w:eastAsia="zh-CN"/>
        </w:rPr>
        <w:t>住宅建造方式及现场施工因素对隔音降噪、防水防裂等的影响研究及惠民适用技术研究；高性能隔音降噪产品及现场质量测评验收方法研发；住宅防水工程构造、节点、选材、工艺一体化设计方法研究；防水工程施工标准化技术、检测与评价方法研究；新型耐久渗漏修复材料研发及修复技术研究；涵盖性能指标体系、评价分析平台及测评验收方法的性能持久稳定安全功能调节门窗产品研发；外保温系统快速检测技术与装备研发；居住环境无损快速检测方法研究；住宅室内环境综合保障与智能调控技术研究；适老适幼建筑技术和产品体系研究；数字家庭、智慧工地等数字技术应用研究等。</w:t>
      </w:r>
    </w:p>
    <w:p w14:paraId="01B4B370">
      <w:pPr>
        <w:widowControl w:val="0"/>
        <w:kinsoku/>
        <w:overflowPunct w:val="0"/>
        <w:autoSpaceDE/>
        <w:autoSpaceDN/>
        <w:adjustRightInd/>
        <w:snapToGrid/>
        <w:spacing w:line="6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eastAsia="zh-CN"/>
        </w:rPr>
        <w:t>二、住房</w:t>
      </w:r>
      <w:r>
        <w:rPr>
          <w:rFonts w:hint="eastAsia" w:ascii="黑体" w:hAnsi="黑体" w:eastAsia="黑体" w:cs="黑体"/>
          <w:sz w:val="32"/>
          <w:szCs w:val="32"/>
          <w:lang w:eastAsia="zh-CN"/>
        </w:rPr>
        <w:t>城乡建设绿色低碳发展</w:t>
      </w:r>
    </w:p>
    <w:p w14:paraId="7B5ECEC3">
      <w:pPr>
        <w:widowControl w:val="0"/>
        <w:kinsoku/>
        <w:overflowPunct w:val="0"/>
        <w:autoSpaceDE/>
        <w:autoSpaceDN/>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包括：城乡绿色低碳发展理论与实施路径研究；城乡碳排放监测、统计、核算方法研究；住房城乡建设标准化体系研究；近零能耗建筑、近零碳建筑推广机制研究；基于建筑用户负荷精准预测与多能互补的区域建筑能效提升技术研究；高效智能光伏建筑一体化利用、“光储直柔”新型建筑电力系统建设、建筑-城市-电网能源交互技术集成研究与应用；县城、农村绿色建筑与建筑节能技术、绿色节约型基础设施建设技术研究与应用；高星级绿色建筑规模化应用技术路径研究；城乡供水、排水、燃气、热力、环卫、交通、园林绿化等基础设施建设运维全过程碳减排关键技术与设备研究；超低能耗建筑、近碳建筑规模化应用技术路径研究；零碳建筑、零碳社区技术体系及关键技术研究；</w:t>
      </w:r>
      <w:r>
        <w:rPr>
          <w:rFonts w:hint="eastAsia" w:ascii="仿宋_GB2312" w:hAnsi="仿宋_GB2312" w:eastAsia="仿宋_GB2312" w:cs="仿宋_GB2312"/>
          <w:color w:val="auto"/>
          <w:sz w:val="32"/>
          <w:szCs w:val="32"/>
          <w:lang w:eastAsia="zh-CN"/>
        </w:rPr>
        <w:t>绿色建筑品质和性能提升技术、既有建筑节能与绿色改造技术研究；既有建筑节能与绿色化改造数字化测评与优化技术研究；老旧小区围护结构保温性与耐久性提升技术及相关材料研究；新型建筑保温材料研究；基于物联网和大数据的建筑用能系统运行监测评估技术研究</w:t>
      </w:r>
      <w:r>
        <w:rPr>
          <w:rFonts w:hint="eastAsia" w:ascii="仿宋_GB2312" w:hAnsi="仿宋_GB2312" w:eastAsia="仿宋_GB2312" w:cs="仿宋_GB2312"/>
          <w:sz w:val="32"/>
          <w:szCs w:val="32"/>
          <w:lang w:eastAsia="zh-CN"/>
        </w:rPr>
        <w:t>；城市生态空间增汇减碳技术研究；建设工程绿色建造技术集成应用与关键技术研究；建筑能效与碳排放监测分析技术研究；碳汇市场建设体系研究等。</w:t>
      </w:r>
    </w:p>
    <w:p w14:paraId="206BC558">
      <w:pPr>
        <w:widowControl w:val="0"/>
        <w:kinsoku/>
        <w:overflowPunct w:val="0"/>
        <w:adjustRightInd/>
        <w:snapToGrid/>
        <w:spacing w:line="620" w:lineRule="exact"/>
        <w:ind w:firstLine="640"/>
        <w:jc w:val="both"/>
        <w:rPr>
          <w:rFonts w:hint="eastAsia" w:ascii="黑体" w:hAnsi="黑体" w:eastAsia="黑体" w:cs="黑体"/>
          <w:sz w:val="32"/>
          <w:szCs w:val="32"/>
          <w:lang w:eastAsia="zh-CN"/>
        </w:rPr>
      </w:pPr>
      <w:r>
        <w:rPr>
          <w:rFonts w:hint="eastAsia" w:ascii="黑体" w:hAnsi="黑体" w:eastAsia="黑体" w:cs="黑体"/>
          <w:kern w:val="2"/>
          <w:sz w:val="32"/>
          <w:szCs w:val="32"/>
          <w:lang w:eastAsia="zh-CN"/>
        </w:rPr>
        <w:t>三、</w:t>
      </w:r>
      <w:r>
        <w:rPr>
          <w:rFonts w:hint="eastAsia" w:ascii="黑体" w:hAnsi="黑体" w:eastAsia="黑体" w:cs="黑体"/>
          <w:sz w:val="32"/>
          <w:szCs w:val="32"/>
          <w:lang w:eastAsia="zh-CN"/>
        </w:rPr>
        <w:t>建造方式转型升级</w:t>
      </w:r>
    </w:p>
    <w:p w14:paraId="12DE38DF">
      <w:pPr>
        <w:widowControl w:val="0"/>
        <w:kinsoku/>
        <w:overflowPunct w:val="0"/>
        <w:autoSpaceDE/>
        <w:autoSpaceDN/>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包括：面向建造全过程的自主知识产权的BIM软件研发；基于自主BIM平台的规划、设计、生产、施工与运维一体化集成应用研究；服务企业内部、承包企业间、企业与政府管理部门多方参与的数字化交付标准体系研究；建筑部品部件库及建筑信息模型统一标注标准研究；装配式建筑数字设计关键技术和方法研究；基于深度学习的建筑结构智能化设计研究；数据驱动的建筑部品部件智能制造装备研发；施工现场建筑机器人及智能建造装备研发；基于工地复杂场景应用需求的多机互联系统研发；绿色建材集中采购流程设计研究；高性能与循环利用绿色建材研发；绿色低碳建材与部品规模化应用及认证追溯技术研发；基于材料特性的3D打印建筑产品研究；基于绿色策划、设计、生产、施工、交付等绿色建造全过程技术研发；既有建筑装配式装修技术研究；建筑工业化部品部件智能生产技术研发；适应工业化与智能建造的新型建筑结构体系与关键技术研发；智能建造质量检测机器人及质量保障追溯系统研究；面向智能建造的装配式建筑成套技术研究等。</w:t>
      </w:r>
    </w:p>
    <w:p w14:paraId="252409E7">
      <w:pPr>
        <w:widowControl w:val="0"/>
        <w:kinsoku/>
        <w:overflowPunct w:val="0"/>
        <w:adjustRightInd/>
        <w:snapToGrid/>
        <w:spacing w:line="620" w:lineRule="exact"/>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四、城市更新与城市治理</w:t>
      </w:r>
    </w:p>
    <w:p w14:paraId="720F48C6">
      <w:pPr>
        <w:widowControl w:val="0"/>
        <w:kinsoku/>
        <w:overflowPunct w:val="0"/>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bidi="mn-Mong-CN"/>
        </w:rPr>
      </w:pPr>
      <w:r>
        <w:rPr>
          <w:rFonts w:hint="eastAsia" w:ascii="仿宋_GB2312" w:hAnsi="仿宋_GB2312" w:eastAsia="仿宋_GB2312" w:cs="仿宋_GB2312"/>
          <w:sz w:val="32"/>
          <w:szCs w:val="32"/>
          <w:lang w:eastAsia="zh-CN"/>
        </w:rPr>
        <w:t>主要包括：</w:t>
      </w:r>
      <w:r>
        <w:rPr>
          <w:rFonts w:hint="eastAsia" w:ascii="仿宋_GB2312" w:hAnsi="仿宋_GB2312" w:eastAsia="仿宋_GB2312" w:cs="仿宋_GB2312"/>
          <w:color w:val="auto"/>
          <w:sz w:val="32"/>
          <w:szCs w:val="32"/>
          <w:lang w:eastAsia="zh-CN"/>
        </w:rPr>
        <w:t>城市更新制度机制、支持性政策研究；城市体检评估标准、制度机制研究；</w:t>
      </w:r>
      <w:r>
        <w:rPr>
          <w:rFonts w:hint="eastAsia" w:ascii="仿宋_GB2312" w:hAnsi="仿宋_GB2312" w:eastAsia="仿宋_GB2312" w:cs="仿宋_GB2312"/>
          <w:sz w:val="32"/>
          <w:szCs w:val="32"/>
          <w:lang w:eastAsia="zh-CN"/>
        </w:rPr>
        <w:t>城市体检评估、智能诊断及街区更新设计关键技术研究；城市更新项目开发运作模式及实践路径研究；</w:t>
      </w:r>
      <w:r>
        <w:rPr>
          <w:rFonts w:hint="eastAsia" w:ascii="Times New Roman" w:hAnsi="Times New Roman" w:eastAsia="仿宋_GB2312" w:cs="Times New Roman"/>
          <w:sz w:val="32"/>
          <w:szCs w:val="32"/>
          <w:lang w:eastAsia="zh-CN" w:bidi="mn-Mong-CN"/>
        </w:rPr>
        <w:t>既有城区存量空间提质改造关键技术集成研究；建筑废弃物在更新片区内的资源化循环利用技术研究；</w:t>
      </w:r>
      <w:r>
        <w:rPr>
          <w:rFonts w:hint="eastAsia" w:ascii="仿宋_GB2312" w:hAnsi="仿宋_GB2312" w:eastAsia="仿宋_GB2312" w:cs="仿宋_GB2312"/>
          <w:sz w:val="32"/>
          <w:szCs w:val="32"/>
          <w:lang w:eastAsia="zh-CN"/>
        </w:rPr>
        <w:t>城市生命线安全运行实时监测、自动检测、动态预警、智能改造、快速处置等关键技术研究与装备研发；城市风险综合防控技术研究；城市公园绿地体检与生态价值评估技术研究；智慧停车管理与慢行交通系统建造技术研究；基于公共交通导向（TOD）多功能综合体建造技术研究；全龄友好型城市公共设施、公共环境、居家环境、信息环境评价与建造技术体系研究；社区体检智能评估与诊断系统研究；</w:t>
      </w:r>
      <w:r>
        <w:rPr>
          <w:rFonts w:hint="eastAsia" w:ascii="Times New Roman" w:hAnsi="Times New Roman" w:eastAsia="仿宋_GB2312" w:cs="Times New Roman"/>
          <w:sz w:val="32"/>
          <w:szCs w:val="32"/>
          <w:lang w:eastAsia="zh-CN" w:bidi="mn-Mong-CN"/>
        </w:rPr>
        <w:t>建筑与基础设施智能检测、监测技术，高效修复、加固技术与装备研究；地下空间高效资源开发适宜性技术研究；地下空间开发可持续发展技术、智能化地下空间开发及工程建造技术研究；城市无障碍环境建设技术体系研究；</w:t>
      </w:r>
      <w:r>
        <w:rPr>
          <w:rFonts w:hint="eastAsia" w:ascii="仿宋_GB2312" w:hAnsi="仿宋_GB2312" w:eastAsia="仿宋_GB2312" w:cs="仿宋_GB2312"/>
          <w:color w:val="auto"/>
          <w:sz w:val="32"/>
          <w:szCs w:val="32"/>
          <w:lang w:eastAsia="zh-CN"/>
        </w:rPr>
        <w:t>街区、老旧小区更新中的市政基础设施提升改造技术；城市受损生态系统精准诊断与近自然修复技术研究；老旧小区地下管网集约化改造建设、微型非开挖施工等对环境微扰动、微污染的施工工艺和设备研究；</w:t>
      </w:r>
      <w:r>
        <w:rPr>
          <w:rFonts w:hint="eastAsia" w:ascii="Times New Roman" w:hAnsi="Times New Roman" w:eastAsia="仿宋_GB2312" w:cs="Times New Roman"/>
          <w:sz w:val="32"/>
          <w:szCs w:val="32"/>
          <w:lang w:eastAsia="zh-CN" w:bidi="mn-Mong-CN"/>
        </w:rPr>
        <w:t>城市公园绿地体检与生态价值评估技术研究；城市公园绿地开放共享技术研究等。</w:t>
      </w:r>
    </w:p>
    <w:p w14:paraId="5D7E2DAD">
      <w:pPr>
        <w:widowControl w:val="0"/>
        <w:kinsoku/>
        <w:overflowPunct w:val="0"/>
        <w:spacing w:line="620" w:lineRule="exact"/>
        <w:ind w:firstLine="640" w:firstLineChars="200"/>
        <w:rPr>
          <w:rFonts w:ascii="Times New Roman" w:hAnsi="Times New Roman" w:eastAsia="仿宋_GB2312" w:cs="Times New Roman"/>
          <w:sz w:val="32"/>
          <w:szCs w:val="32"/>
          <w:lang w:eastAsia="zh-CN" w:bidi="mn-Mong-CN"/>
        </w:rPr>
      </w:pPr>
      <w:r>
        <w:rPr>
          <w:rFonts w:hint="eastAsia" w:ascii="黑体" w:hAnsi="黑体" w:eastAsia="黑体" w:cs="黑体"/>
          <w:color w:val="auto"/>
          <w:sz w:val="32"/>
          <w:szCs w:val="32"/>
          <w:lang w:eastAsia="zh-CN"/>
        </w:rPr>
        <w:t>五、城市安全与防灾减灾</w:t>
      </w:r>
    </w:p>
    <w:p w14:paraId="2E582996">
      <w:pPr>
        <w:widowControl w:val="0"/>
        <w:kinsoku/>
        <w:overflowPunct w:val="0"/>
        <w:autoSpaceDE/>
        <w:autoSpaceDN/>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包括：韧性城市顶层设计理论体系和技术方法研究；既有房屋、城市基础设施安全体检、评估监测与风险预警关键技术和装备研发；城镇燃气系统事故隐患排查管控关键技术研究；城市地下管网数字化“一张图”构建及综合集约建造关键技术装备研发；城市内涝风险诊断识别与防控关键技术研究；城镇排水防涝模拟调控及水城适配关键技术研究；</w:t>
      </w:r>
      <w:r>
        <w:rPr>
          <w:rFonts w:hint="eastAsia" w:ascii="Times New Roman" w:hAnsi="Times New Roman" w:eastAsia="仿宋_GB2312" w:cs="Times New Roman"/>
          <w:sz w:val="32"/>
          <w:szCs w:val="32"/>
          <w:lang w:eastAsia="zh-CN" w:bidi="mn-Mong-CN"/>
        </w:rPr>
        <w:t>危大工程施工安全关键技术研究；</w:t>
      </w:r>
      <w:r>
        <w:rPr>
          <w:rFonts w:hint="eastAsia" w:ascii="仿宋_GB2312" w:hAnsi="仿宋_GB2312" w:eastAsia="仿宋_GB2312" w:cs="仿宋_GB2312"/>
          <w:sz w:val="32"/>
          <w:szCs w:val="32"/>
          <w:lang w:eastAsia="zh-CN"/>
        </w:rPr>
        <w:t>建设工程减震隔震技术应用研究；城市建设用地与自然空间蓄排平衡技术方法研究；极端天气下城市市政基础设施应急保障关键技术研究；城市地下空间利用及大型施工关键技术研究；</w:t>
      </w:r>
      <w:r>
        <w:rPr>
          <w:rFonts w:hint="eastAsia" w:ascii="Times New Roman" w:hAnsi="Times New Roman" w:eastAsia="仿宋_GB2312" w:cs="Times New Roman"/>
          <w:sz w:val="32"/>
          <w:szCs w:val="32"/>
          <w:lang w:eastAsia="zh-CN" w:bidi="mn-Mong-CN"/>
        </w:rPr>
        <w:t>超高层建筑风险排查、监测、预警、管控及损伤识别、评估等关键技术研究；基于数字孪生技术的城市地下空间灾害仿真模拟、预警、协同管控技术研究；</w:t>
      </w:r>
      <w:r>
        <w:rPr>
          <w:rFonts w:hint="eastAsia" w:ascii="仿宋_GB2312" w:hAnsi="仿宋_GB2312" w:eastAsia="仿宋_GB2312" w:cs="仿宋_GB2312"/>
          <w:color w:val="auto"/>
          <w:sz w:val="32"/>
          <w:szCs w:val="32"/>
          <w:lang w:eastAsia="zh-CN"/>
        </w:rPr>
        <w:t>智慧管廊安全运维及智能诊断研究；老旧小区主体结构抗震加固技术研究；</w:t>
      </w:r>
      <w:r>
        <w:rPr>
          <w:rFonts w:hint="eastAsia" w:ascii="Times New Roman" w:hAnsi="Times New Roman" w:eastAsia="仿宋_GB2312" w:cs="Times New Roman"/>
          <w:sz w:val="32"/>
          <w:szCs w:val="32"/>
          <w:lang w:eastAsia="zh-CN" w:bidi="mn-Mong-CN"/>
        </w:rPr>
        <w:t>基于建设工程消防设施设备审批验收技术集成研究；</w:t>
      </w:r>
      <w:r>
        <w:rPr>
          <w:rFonts w:hint="eastAsia" w:ascii="仿宋_GB2312" w:hAnsi="仿宋_GB2312" w:eastAsia="仿宋_GB2312" w:cs="仿宋_GB2312"/>
          <w:sz w:val="32"/>
          <w:szCs w:val="32"/>
          <w:lang w:eastAsia="zh-CN"/>
        </w:rPr>
        <w:t>建设工程消防审验标准技术体系研究；建设工程消防专业队伍培训体系研究；建设工程施工现场防火设施、施工工艺等关键技术研究；历史文化街区消防安全提升技术研究；建设工程消防设计火灾数值模拟仿真与风险评估技术研究；既有建筑消防改造集成研究等。</w:t>
      </w:r>
    </w:p>
    <w:p w14:paraId="1B4D0F38">
      <w:pPr>
        <w:widowControl w:val="0"/>
        <w:kinsoku/>
        <w:overflowPunct w:val="0"/>
        <w:adjustRightInd/>
        <w:snapToGrid/>
        <w:spacing w:line="620" w:lineRule="exact"/>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六、数字住建与新型城市基础设施</w:t>
      </w:r>
    </w:p>
    <w:p w14:paraId="5D53E666">
      <w:pPr>
        <w:widowControl w:val="0"/>
        <w:kinsoku/>
        <w:overflowPunct w:val="0"/>
        <w:autoSpaceDE/>
        <w:autoSpaceDN/>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包括：数字城市和“数字住建”的底座提升、应用支撑技术研究；基于DeepSeek等国产人工智能（AI）训练、平台开发与测评等多用途的城市标准数据集部署与研究；城市建筑、道路、市政等基础设施数据资源体系与要素编码研究；城市信息模型（CIM）基础平台建设与应用技术研究与验证；支持Web与云端渲染的CIM图形引擎技术研发；</w:t>
      </w:r>
      <w:r>
        <w:rPr>
          <w:rFonts w:hint="eastAsia" w:ascii="仿宋_GB2312" w:hAnsi="仿宋_GB2312" w:eastAsia="仿宋_GB2312" w:cs="仿宋_GB2312"/>
          <w:color w:val="auto"/>
          <w:sz w:val="32"/>
          <w:szCs w:val="32"/>
          <w:lang w:eastAsia="zh-CN"/>
        </w:rPr>
        <w:t>可持续新型基础设施建设评价指标体系研究；</w:t>
      </w:r>
      <w:r>
        <w:rPr>
          <w:rFonts w:hint="eastAsia" w:ascii="仿宋_GB2312" w:hAnsi="仿宋_GB2312" w:eastAsia="仿宋_GB2312" w:cs="仿宋_GB2312"/>
          <w:sz w:val="32"/>
          <w:szCs w:val="32"/>
          <w:lang w:eastAsia="zh-CN"/>
        </w:rPr>
        <w:t>供水厂站智能运行关键技术研究；排水管网运行效能智慧化诊断评估技术研究；城镇燃气设施故障智能感知与泄露防控技术研究；城市道路智慧综合杆融合感知与协调控制技术研究；城市运行管理服务平台构建关键技术研究；新型城市基础设施国产密码应用关键技术研究；数字化、智能化新型环卫基础设施研发；城市路桥设施全生命周期实施模式及效能评估研究；海绵城市建设评估与智能化监控关键技术研究；</w:t>
      </w:r>
      <w:r>
        <w:rPr>
          <w:rFonts w:hint="eastAsia" w:ascii="仿宋_GB2312" w:hAnsi="仿宋_GB2312" w:eastAsia="仿宋_GB2312" w:cs="仿宋_GB2312"/>
          <w:color w:val="auto"/>
          <w:sz w:val="32"/>
          <w:szCs w:val="32"/>
          <w:lang w:eastAsia="zh-CN"/>
        </w:rPr>
        <w:t>城市路桥设施全生命周期安全运行智慧化监管技术研究；</w:t>
      </w:r>
      <w:r>
        <w:rPr>
          <w:rFonts w:hint="eastAsia" w:ascii="仿宋_GB2312" w:hAnsi="仿宋_GB2312" w:eastAsia="仿宋_GB2312" w:cs="仿宋_GB2312"/>
          <w:sz w:val="32"/>
          <w:szCs w:val="32"/>
          <w:lang w:eastAsia="zh-CN"/>
        </w:rPr>
        <w:t>工程项目全生命周期数字化平台技术集成研究；基于BIM的工程项目智能化监管关键技术研究；人工智能建筑应用技术研发等。</w:t>
      </w:r>
    </w:p>
    <w:p w14:paraId="7F0591F0">
      <w:pPr>
        <w:widowControl w:val="0"/>
        <w:kinsoku/>
        <w:overflowPunct w:val="0"/>
        <w:adjustRightInd/>
        <w:snapToGrid/>
        <w:spacing w:line="620" w:lineRule="exact"/>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七、宜居宜业村镇建设</w:t>
      </w:r>
    </w:p>
    <w:p w14:paraId="0E0A5E80">
      <w:pPr>
        <w:widowControl w:val="0"/>
        <w:kinsoku/>
        <w:overflowPunct w:val="0"/>
        <w:autoSpaceDE/>
        <w:autoSpaceDN/>
        <w:adjustRightInd/>
        <w:snapToGrid/>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主要包括：县城人居环境与生态建设空间布局模式、特色风貌塑造与保护提升技术研究；美丽宜居县城精细化管理及制度创新研究；小城镇基础设施与公共服务设施建设、宜居社区建设、人居环境整治、古镇保护传承与活化利用、小城镇有机更新与特色风貌塑造关键技术研究；以县域为单元统筹的城乡融合发展体系、服务体系和治理体系研究；县城－镇－村融合高质量发展路径、指标体系和建设方法研究；现代宜居农房绿色、智能建造技术体系研究；既有农房安全宜居性能提升技术研究；现代宜居农房抗震设计和建造、农房安全性与宜居性提升、乡土材料与新能源利用、既有农房综合改造技术研究；</w:t>
      </w:r>
      <w:r>
        <w:rPr>
          <w:rFonts w:hint="eastAsia" w:ascii="仿宋_GB2312" w:hAnsi="仿宋_GB2312" w:eastAsia="仿宋_GB2312" w:cs="仿宋_GB2312"/>
          <w:color w:val="auto"/>
          <w:sz w:val="32"/>
          <w:szCs w:val="32"/>
          <w:lang w:eastAsia="zh-CN"/>
        </w:rPr>
        <w:t>装配式农房技术体系研究；</w:t>
      </w:r>
      <w:r>
        <w:rPr>
          <w:rFonts w:hint="eastAsia" w:ascii="仿宋_GB2312" w:hAnsi="仿宋_GB2312" w:eastAsia="仿宋_GB2312" w:cs="仿宋_GB2312"/>
          <w:sz w:val="32"/>
          <w:szCs w:val="32"/>
          <w:lang w:eastAsia="zh-CN"/>
        </w:rPr>
        <w:t>农房综合防灾技术体系研究；县域污水垃圾城乡统筹治理技术体系研究；小型化、生态化、分散化的污水处理模式和处理工艺研究；小型化、分散化、无害化的农村生活垃圾处置技术研究等。</w:t>
      </w:r>
    </w:p>
    <w:p w14:paraId="1A1949A4">
      <w:pPr>
        <w:widowControl w:val="0"/>
        <w:kinsoku/>
        <w:overflowPunct w:val="0"/>
        <w:autoSpaceDE/>
        <w:autoSpaceDN/>
        <w:adjustRightInd/>
        <w:snapToGrid/>
        <w:spacing w:line="620" w:lineRule="exact"/>
        <w:ind w:firstLine="640"/>
        <w:jc w:val="both"/>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八、城乡历史文化保护利用</w:t>
      </w:r>
    </w:p>
    <w:p w14:paraId="7DF525BA">
      <w:r>
        <w:rPr>
          <w:rFonts w:hint="eastAsia" w:ascii="仿宋_GB2312" w:hAnsi="仿宋_GB2312" w:eastAsia="仿宋_GB2312" w:cs="仿宋_GB2312"/>
          <w:sz w:val="32"/>
          <w:szCs w:val="32"/>
          <w:lang w:eastAsia="zh-CN"/>
        </w:rPr>
        <w:t>主要包括：历史建筑测绘建档与动态监管综合技术方法研究；新时期历史城区整体性保护关键技术研究；历史文化街区市政基础设施适应性改建与提升技术研究；</w:t>
      </w:r>
      <w:r>
        <w:rPr>
          <w:rFonts w:hint="eastAsia" w:ascii="仿宋_GB2312" w:hAnsi="仿宋_GB2312" w:eastAsia="仿宋_GB2312" w:cs="仿宋_GB2312"/>
          <w:color w:val="auto"/>
          <w:sz w:val="32"/>
          <w:szCs w:val="32"/>
          <w:lang w:eastAsia="zh-CN"/>
        </w:rPr>
        <w:t>历史建筑保护修缮的技术方法、流程标准、管理体系研究；基于历史数据和多维特征的文物建筑动态风险智能评估方法、监测预警及防控技术装备研究；</w:t>
      </w:r>
      <w:r>
        <w:rPr>
          <w:rFonts w:hint="eastAsia" w:ascii="仿宋_GB2312" w:hAnsi="仿宋_GB2312" w:eastAsia="仿宋_GB2312" w:cs="仿宋_GB2312"/>
          <w:sz w:val="32"/>
          <w:szCs w:val="32"/>
          <w:lang w:eastAsia="zh-CN"/>
        </w:rPr>
        <w:t>历史城区综合交通改善与停车适应性技术研究；历史文化名城保护传承评估关键技术研究；</w:t>
      </w:r>
      <w:r>
        <w:rPr>
          <w:rFonts w:hint="eastAsia" w:ascii="仿宋_GB2312" w:hAnsi="仿宋_GB2312" w:eastAsia="仿宋_GB2312" w:cs="仿宋_GB2312"/>
          <w:color w:val="auto"/>
          <w:sz w:val="32"/>
          <w:szCs w:val="32"/>
          <w:lang w:eastAsia="zh-CN"/>
        </w:rPr>
        <w:t>历史文化名城、街区保护和优秀历史建筑保护、活化利用相关政策机制、方法及标准体系研究；</w:t>
      </w:r>
      <w:r>
        <w:rPr>
          <w:rFonts w:hint="eastAsia" w:ascii="仿宋_GB2312" w:hAnsi="仿宋_GB2312" w:eastAsia="仿宋_GB2312" w:cs="仿宋_GB2312"/>
          <w:sz w:val="32"/>
          <w:szCs w:val="32"/>
          <w:lang w:eastAsia="zh-CN"/>
        </w:rPr>
        <w:t>传统村落适应性防灾减灾提升技术研究；历史文化名镇名村保护的数字化采集和展示技术研究；遥感空间信息技术在历史文化街区和风貌特色地段的集成应用等。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jEzMDRmOTg2ZTRiN2MxOGJjOWE3ZjMzM2NlN2YifQ=="/>
  </w:docVars>
  <w:rsids>
    <w:rsidRoot w:val="5225150D"/>
    <w:rsid w:val="39203263"/>
    <w:rsid w:val="45AD03B9"/>
    <w:rsid w:val="5225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仿宋_GB2312" w:cs="微软雅黑"/>
      <w:sz w:val="32"/>
      <w:szCs w:val="2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3543</Words>
  <Characters>3566</Characters>
  <Lines>0</Lines>
  <Paragraphs>0</Paragraphs>
  <TotalTime>0</TotalTime>
  <ScaleCrop>false</ScaleCrop>
  <LinksUpToDate>false</LinksUpToDate>
  <CharactersWithSpaces>3566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2025-03-25T06:34:00Z</dcterms:created>
  <dc:creator>Liqingtong</dc:creator>
  <cp:lastModifiedBy>WPS_1763000939</cp:lastModifiedBy>
  <dcterms:modified xsi:type="dcterms:W3CDTF">2026-03-30T01:57:06Z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76687AB32DBC449D8058AFE107B071B4_13</vt:lpwstr>
  </property>
  <property fmtid="{D5CDD505-2E9C-101B-9397-08002B2CF9AE}" pid="4" name="KSOTemplateDocerSaveRecord">
    <vt:lpwstr>eyJoZGlkIjoiMDZhZTdmMjVmNmEwYTk2OWZhZGU1ZDZmYmUwNWM0YzUiLCJ1c2VySWQiOiIxNDc1MDExMzE5In0=</vt:lpwstr>
  </property>
</Properties>
</file>