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009E5">
      <w:pPr>
        <w:adjustRightInd w:val="0"/>
        <w:snapToGrid w:val="0"/>
        <w:spacing w:after="156" w:afterLines="50" w:line="500" w:lineRule="exact"/>
        <w:rPr>
          <w:rFonts w:eastAsia="仿宋"/>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bookmarkStart w:id="3" w:name="_GoBack"/>
      <w:bookmarkEnd w:id="3"/>
    </w:p>
    <w:p w14:paraId="6C7E3679">
      <w:pPr>
        <w:adjustRightInd w:val="0"/>
        <w:snapToGrid w:val="0"/>
        <w:spacing w:after="156" w:afterLines="50" w:line="500" w:lineRule="exact"/>
        <w:jc w:val="center"/>
        <w:rPr>
          <w:rFonts w:ascii="方正小标宋简体" w:eastAsia="方正小标宋简体"/>
          <w:sz w:val="44"/>
          <w:szCs w:val="36"/>
        </w:rPr>
      </w:pPr>
      <w:r>
        <w:rPr>
          <w:rFonts w:hint="eastAsia" w:ascii="方正小标宋简体" w:eastAsia="方正小标宋简体"/>
          <w:sz w:val="44"/>
          <w:szCs w:val="36"/>
        </w:rPr>
        <w:t>高等学校实验室安全检查项目表（</w:t>
      </w:r>
      <w:r>
        <w:rPr>
          <w:rFonts w:hint="default" w:ascii="Times New Roman" w:hAnsi="Times New Roman" w:eastAsia="方正小标宋简体" w:cs="Times New Roman"/>
          <w:sz w:val="44"/>
          <w:szCs w:val="36"/>
        </w:rPr>
        <w:t>2025</w:t>
      </w:r>
      <w:r>
        <w:rPr>
          <w:rFonts w:hint="eastAsia" w:ascii="方正小标宋简体" w:eastAsia="方正小标宋简体"/>
          <w:sz w:val="44"/>
          <w:szCs w:val="36"/>
        </w:rPr>
        <w:t>年）</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14:paraId="44E5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14:paraId="73FEBFA6">
            <w:pPr>
              <w:spacing w:line="300" w:lineRule="exact"/>
              <w:rPr>
                <w:rFonts w:hint="eastAsia"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14:paraId="1B02CC0A">
            <w:pPr>
              <w:spacing w:line="300" w:lineRule="exact"/>
              <w:rPr>
                <w:rFonts w:hint="eastAsia"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14:paraId="5062FD06">
            <w:pPr>
              <w:spacing w:line="300" w:lineRule="exact"/>
              <w:rPr>
                <w:rFonts w:hint="eastAsia"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14:paraId="1EA299D0">
            <w:pPr>
              <w:spacing w:line="300" w:lineRule="exact"/>
              <w:rPr>
                <w:rFonts w:hint="eastAsia" w:ascii="黑体" w:hAnsi="黑体" w:eastAsia="黑体"/>
                <w:b/>
                <w:bCs/>
                <w:kern w:val="0"/>
                <w:szCs w:val="21"/>
              </w:rPr>
            </w:pPr>
            <w:r>
              <w:rPr>
                <w:rFonts w:ascii="黑体" w:hAnsi="黑体" w:eastAsia="黑体"/>
                <w:b/>
                <w:bCs/>
                <w:kern w:val="0"/>
                <w:szCs w:val="21"/>
              </w:rPr>
              <w:t>情况记录</w:t>
            </w:r>
          </w:p>
        </w:tc>
      </w:tr>
      <w:tr w14:paraId="1F88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DB46F35">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14:paraId="29123869">
            <w:pPr>
              <w:widowControl/>
              <w:spacing w:line="300" w:lineRule="exact"/>
              <w:rPr>
                <w:rFonts w:eastAsia="仿宋"/>
                <w:b/>
                <w:kern w:val="0"/>
                <w:szCs w:val="21"/>
              </w:rPr>
            </w:pPr>
            <w:r>
              <w:rPr>
                <w:rFonts w:eastAsia="仿宋"/>
                <w:b/>
                <w:kern w:val="0"/>
                <w:szCs w:val="21"/>
              </w:rPr>
              <w:t>责任体系</w:t>
            </w:r>
          </w:p>
        </w:tc>
      </w:tr>
      <w:tr w14:paraId="5231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A45976B">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3F9A9AC6">
            <w:pPr>
              <w:widowControl/>
              <w:spacing w:line="300" w:lineRule="exact"/>
              <w:rPr>
                <w:rFonts w:eastAsia="仿宋"/>
                <w:b/>
                <w:kern w:val="0"/>
                <w:szCs w:val="21"/>
              </w:rPr>
            </w:pPr>
            <w:r>
              <w:rPr>
                <w:rFonts w:eastAsia="仿宋"/>
                <w:b/>
                <w:kern w:val="0"/>
                <w:szCs w:val="21"/>
              </w:rPr>
              <w:t>学校层面安全责任体系</w:t>
            </w:r>
          </w:p>
        </w:tc>
      </w:tr>
      <w:tr w14:paraId="041B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3549CD0">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14:paraId="765B68DF">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14:paraId="5FAB4968">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543" w:type="dxa"/>
            <w:tcMar>
              <w:left w:w="45" w:type="dxa"/>
              <w:right w:w="45" w:type="dxa"/>
            </w:tcMar>
            <w:vAlign w:val="center"/>
          </w:tcPr>
          <w:p w14:paraId="5ECF0162">
            <w:pPr>
              <w:widowControl/>
              <w:spacing w:line="300" w:lineRule="exact"/>
              <w:rPr>
                <w:rFonts w:eastAsia="仿宋"/>
                <w:bCs/>
                <w:kern w:val="0"/>
                <w:szCs w:val="21"/>
              </w:rPr>
            </w:pPr>
          </w:p>
        </w:tc>
      </w:tr>
      <w:tr w14:paraId="15D0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1693155">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14:paraId="673D7EA3">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14:paraId="2887BA5A">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14:paraId="28B21DAA">
            <w:pPr>
              <w:widowControl/>
              <w:spacing w:line="300" w:lineRule="exact"/>
              <w:rPr>
                <w:rFonts w:eastAsia="仿宋"/>
                <w:bCs/>
                <w:kern w:val="0"/>
                <w:szCs w:val="21"/>
              </w:rPr>
            </w:pPr>
          </w:p>
        </w:tc>
      </w:tr>
      <w:tr w14:paraId="06B9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B127C72">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14:paraId="1723FEA2">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14:paraId="257941BC">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p>
        </w:tc>
        <w:tc>
          <w:tcPr>
            <w:tcW w:w="2543" w:type="dxa"/>
            <w:tcMar>
              <w:left w:w="45" w:type="dxa"/>
              <w:right w:w="45" w:type="dxa"/>
            </w:tcMar>
            <w:vAlign w:val="center"/>
          </w:tcPr>
          <w:p w14:paraId="6ABC5C5C">
            <w:pPr>
              <w:widowControl/>
              <w:spacing w:line="300" w:lineRule="exact"/>
              <w:rPr>
                <w:rFonts w:eastAsia="仿宋"/>
                <w:bCs/>
                <w:kern w:val="0"/>
                <w:szCs w:val="21"/>
              </w:rPr>
            </w:pPr>
          </w:p>
        </w:tc>
      </w:tr>
      <w:tr w14:paraId="75E0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3F1B5E4">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14:paraId="23867689">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14:paraId="36745F96">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p>
        </w:tc>
        <w:tc>
          <w:tcPr>
            <w:tcW w:w="2543" w:type="dxa"/>
            <w:tcMar>
              <w:left w:w="45" w:type="dxa"/>
              <w:right w:w="45" w:type="dxa"/>
            </w:tcMar>
            <w:vAlign w:val="center"/>
          </w:tcPr>
          <w:p w14:paraId="4D433F71">
            <w:pPr>
              <w:widowControl/>
              <w:spacing w:line="300" w:lineRule="exact"/>
              <w:rPr>
                <w:rFonts w:eastAsia="仿宋"/>
                <w:bCs/>
                <w:kern w:val="0"/>
                <w:szCs w:val="21"/>
              </w:rPr>
            </w:pPr>
          </w:p>
        </w:tc>
      </w:tr>
      <w:tr w14:paraId="4083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0E813EC">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787327C4">
            <w:pPr>
              <w:widowControl/>
              <w:spacing w:line="300" w:lineRule="exact"/>
              <w:rPr>
                <w:rFonts w:eastAsia="仿宋"/>
                <w:b/>
                <w:kern w:val="0"/>
                <w:szCs w:val="21"/>
              </w:rPr>
            </w:pPr>
            <w:r>
              <w:rPr>
                <w:rFonts w:eastAsia="仿宋"/>
                <w:b/>
                <w:kern w:val="0"/>
                <w:szCs w:val="21"/>
              </w:rPr>
              <w:t>院系层面安全责任体系</w:t>
            </w:r>
          </w:p>
        </w:tc>
      </w:tr>
      <w:tr w14:paraId="039E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54256B7">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14:paraId="243B2D27">
            <w:pPr>
              <w:widowControl/>
              <w:spacing w:line="300" w:lineRule="exact"/>
              <w:rPr>
                <w:rFonts w:eastAsia="仿宋"/>
                <w:kern w:val="0"/>
                <w:szCs w:val="21"/>
              </w:rPr>
            </w:pPr>
            <w:r>
              <w:rPr>
                <w:rFonts w:hint="eastAsia" w:eastAsia="仿宋"/>
                <w:kern w:val="0"/>
                <w:szCs w:val="21"/>
              </w:rPr>
              <w:t>有院系实验室安全工作队伍</w:t>
            </w:r>
          </w:p>
        </w:tc>
        <w:tc>
          <w:tcPr>
            <w:tcW w:w="7660" w:type="dxa"/>
            <w:tcMar>
              <w:left w:w="45" w:type="dxa"/>
              <w:right w:w="45" w:type="dxa"/>
            </w:tcMar>
            <w:vAlign w:val="center"/>
          </w:tcPr>
          <w:p w14:paraId="73683F70">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院系安全工作队伍由党政负责人、分管实验室安全的领导、院系实验室安全助理或安全主管、实验室负责人、实验室安全员等共同组成。</w:t>
            </w:r>
          </w:p>
          <w:p w14:paraId="48ECA80F">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14:paraId="764A9DB8">
            <w:pPr>
              <w:widowControl/>
              <w:spacing w:line="300" w:lineRule="exact"/>
              <w:rPr>
                <w:rFonts w:eastAsia="仿宋"/>
                <w:bCs/>
                <w:kern w:val="0"/>
                <w:szCs w:val="21"/>
              </w:rPr>
            </w:pPr>
          </w:p>
        </w:tc>
      </w:tr>
      <w:tr w14:paraId="4EFB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0AF28A9">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14:paraId="6B00A6C6">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660" w:type="dxa"/>
            <w:tcMar>
              <w:left w:w="45" w:type="dxa"/>
              <w:right w:w="45" w:type="dxa"/>
            </w:tcMar>
            <w:vAlign w:val="center"/>
          </w:tcPr>
          <w:p w14:paraId="1F9C8C74">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p>
        </w:tc>
        <w:tc>
          <w:tcPr>
            <w:tcW w:w="2543" w:type="dxa"/>
            <w:tcMar>
              <w:left w:w="45" w:type="dxa"/>
              <w:right w:w="45" w:type="dxa"/>
            </w:tcMar>
            <w:vAlign w:val="center"/>
          </w:tcPr>
          <w:p w14:paraId="197C762A">
            <w:pPr>
              <w:widowControl/>
              <w:spacing w:line="300" w:lineRule="exact"/>
              <w:rPr>
                <w:rFonts w:eastAsia="仿宋"/>
                <w:bCs/>
                <w:kern w:val="0"/>
                <w:szCs w:val="21"/>
              </w:rPr>
            </w:pPr>
          </w:p>
        </w:tc>
      </w:tr>
      <w:tr w14:paraId="1A50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5628FE1">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0B5ECC8A">
            <w:pPr>
              <w:widowControl/>
              <w:spacing w:line="300" w:lineRule="exact"/>
              <w:rPr>
                <w:rFonts w:eastAsia="仿宋"/>
                <w:bCs/>
                <w:kern w:val="0"/>
                <w:szCs w:val="21"/>
              </w:rPr>
            </w:pPr>
            <w:r>
              <w:rPr>
                <w:rFonts w:hint="eastAsia" w:eastAsia="仿宋"/>
                <w:b/>
                <w:kern w:val="0"/>
                <w:szCs w:val="21"/>
              </w:rPr>
              <w:t>实验室层面安全责任体系</w:t>
            </w:r>
          </w:p>
        </w:tc>
      </w:tr>
      <w:tr w14:paraId="3466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CA5D38E">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tcMar>
              <w:left w:w="45" w:type="dxa"/>
              <w:right w:w="45" w:type="dxa"/>
            </w:tcMar>
            <w:vAlign w:val="center"/>
          </w:tcPr>
          <w:p w14:paraId="7EC55070">
            <w:pPr>
              <w:widowControl/>
              <w:spacing w:line="300" w:lineRule="exact"/>
              <w:rPr>
                <w:rFonts w:eastAsia="仿宋"/>
                <w:kern w:val="0"/>
                <w:szCs w:val="21"/>
              </w:rPr>
            </w:pPr>
            <w:r>
              <w:rPr>
                <w:rFonts w:hint="eastAsia" w:eastAsia="仿宋"/>
                <w:kern w:val="0"/>
                <w:szCs w:val="21"/>
              </w:rPr>
              <w:t>明确实验室层面各级责任人及其职责</w:t>
            </w:r>
          </w:p>
        </w:tc>
        <w:tc>
          <w:tcPr>
            <w:tcW w:w="7660" w:type="dxa"/>
            <w:tcMar>
              <w:left w:w="45" w:type="dxa"/>
              <w:right w:w="45" w:type="dxa"/>
            </w:tcMar>
            <w:vAlign w:val="center"/>
          </w:tcPr>
          <w:p w14:paraId="39819947">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14:paraId="0B893B34">
            <w:pPr>
              <w:widowControl/>
              <w:spacing w:line="300" w:lineRule="exact"/>
              <w:rPr>
                <w:rFonts w:eastAsia="仿宋"/>
                <w:bCs/>
                <w:kern w:val="0"/>
                <w:szCs w:val="21"/>
              </w:rPr>
            </w:pPr>
          </w:p>
        </w:tc>
      </w:tr>
      <w:tr w14:paraId="5DC6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3AD808E">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tcMar>
              <w:left w:w="45" w:type="dxa"/>
              <w:right w:w="45" w:type="dxa"/>
            </w:tcMar>
            <w:vAlign w:val="center"/>
          </w:tcPr>
          <w:p w14:paraId="72241522">
            <w:pPr>
              <w:widowControl/>
              <w:spacing w:line="300" w:lineRule="exact"/>
              <w:rPr>
                <w:rFonts w:eastAsia="仿宋"/>
                <w:kern w:val="0"/>
                <w:szCs w:val="21"/>
              </w:rPr>
            </w:pPr>
            <w:r>
              <w:rPr>
                <w:rFonts w:hint="eastAsia" w:eastAsia="仿宋"/>
                <w:kern w:val="0"/>
                <w:szCs w:val="21"/>
              </w:rPr>
              <w:t>实验室层面签订实验室安全责任书</w:t>
            </w:r>
          </w:p>
        </w:tc>
        <w:tc>
          <w:tcPr>
            <w:tcW w:w="7660" w:type="dxa"/>
            <w:tcMar>
              <w:left w:w="45" w:type="dxa"/>
              <w:right w:w="45" w:type="dxa"/>
            </w:tcMar>
            <w:vAlign w:val="center"/>
          </w:tcPr>
          <w:p w14:paraId="0C86A425">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543" w:type="dxa"/>
            <w:tcMar>
              <w:left w:w="45" w:type="dxa"/>
              <w:right w:w="45" w:type="dxa"/>
            </w:tcMar>
            <w:vAlign w:val="center"/>
          </w:tcPr>
          <w:p w14:paraId="29B3CB38">
            <w:pPr>
              <w:widowControl/>
              <w:spacing w:line="300" w:lineRule="exact"/>
              <w:rPr>
                <w:rFonts w:eastAsia="仿宋"/>
                <w:bCs/>
                <w:kern w:val="0"/>
                <w:szCs w:val="21"/>
              </w:rPr>
            </w:pPr>
          </w:p>
        </w:tc>
      </w:tr>
      <w:tr w14:paraId="5158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6313120">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14:paraId="53CD0F37">
            <w:pPr>
              <w:widowControl/>
              <w:spacing w:line="300" w:lineRule="exact"/>
              <w:rPr>
                <w:rFonts w:eastAsia="仿宋"/>
                <w:b/>
                <w:bCs/>
                <w:kern w:val="0"/>
                <w:szCs w:val="21"/>
              </w:rPr>
            </w:pPr>
            <w:r>
              <w:rPr>
                <w:rFonts w:hint="eastAsia" w:eastAsia="仿宋"/>
                <w:b/>
                <w:kern w:val="0"/>
                <w:szCs w:val="21"/>
              </w:rPr>
              <w:t>安全工作奖惩机制</w:t>
            </w:r>
          </w:p>
        </w:tc>
      </w:tr>
      <w:tr w14:paraId="4F51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44170C6">
            <w:pPr>
              <w:widowControl/>
              <w:spacing w:line="300" w:lineRule="exact"/>
              <w:rPr>
                <w:rFonts w:eastAsia="仿宋"/>
                <w:kern w:val="0"/>
                <w:szCs w:val="21"/>
              </w:rPr>
            </w:pPr>
            <w:r>
              <w:rPr>
                <w:rFonts w:hint="eastAsia" w:eastAsia="仿宋"/>
                <w:kern w:val="0"/>
                <w:szCs w:val="21"/>
              </w:rPr>
              <w:t>1.4.1</w:t>
            </w:r>
          </w:p>
        </w:tc>
        <w:tc>
          <w:tcPr>
            <w:tcW w:w="3820" w:type="dxa"/>
            <w:tcMar>
              <w:left w:w="45" w:type="dxa"/>
              <w:right w:w="45" w:type="dxa"/>
            </w:tcMar>
            <w:vAlign w:val="center"/>
          </w:tcPr>
          <w:p w14:paraId="0F887253">
            <w:pPr>
              <w:widowControl/>
              <w:spacing w:line="300" w:lineRule="exact"/>
              <w:rPr>
                <w:rFonts w:eastAsia="仿宋"/>
                <w:kern w:val="0"/>
                <w:szCs w:val="21"/>
              </w:rPr>
            </w:pPr>
            <w:r>
              <w:rPr>
                <w:rFonts w:hint="eastAsia" w:eastAsia="仿宋"/>
                <w:kern w:val="0"/>
                <w:szCs w:val="21"/>
              </w:rPr>
              <w:t>奖惩机制落实到岗位或个人</w:t>
            </w:r>
          </w:p>
        </w:tc>
        <w:tc>
          <w:tcPr>
            <w:tcW w:w="7660" w:type="dxa"/>
            <w:tcMar>
              <w:left w:w="45" w:type="dxa"/>
              <w:right w:w="45" w:type="dxa"/>
            </w:tcMar>
            <w:vAlign w:val="center"/>
          </w:tcPr>
          <w:p w14:paraId="281A405E">
            <w:pPr>
              <w:widowControl/>
              <w:spacing w:line="300" w:lineRule="exact"/>
              <w:rPr>
                <w:rFonts w:eastAsia="仿宋"/>
                <w:kern w:val="0"/>
                <w:szCs w:val="21"/>
              </w:rPr>
            </w:pPr>
            <w:r>
              <w:rPr>
                <w:rFonts w:hint="eastAsia" w:eastAsia="仿宋"/>
                <w:kern w:val="0"/>
                <w:szCs w:val="21"/>
              </w:rPr>
              <w:t>（10）有明确的奖惩管理办法，以及实际执行情况</w:t>
            </w:r>
          </w:p>
        </w:tc>
        <w:tc>
          <w:tcPr>
            <w:tcW w:w="2543" w:type="dxa"/>
            <w:tcMar>
              <w:left w:w="45" w:type="dxa"/>
              <w:right w:w="45" w:type="dxa"/>
            </w:tcMar>
            <w:vAlign w:val="center"/>
          </w:tcPr>
          <w:p w14:paraId="11EC8E8E">
            <w:pPr>
              <w:widowControl/>
              <w:spacing w:line="300" w:lineRule="exact"/>
              <w:rPr>
                <w:rFonts w:eastAsia="仿宋"/>
                <w:bCs/>
                <w:kern w:val="0"/>
                <w:szCs w:val="21"/>
              </w:rPr>
            </w:pPr>
          </w:p>
        </w:tc>
      </w:tr>
      <w:tr w14:paraId="7551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A875042">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14:paraId="5DC849CA">
            <w:pPr>
              <w:widowControl/>
              <w:spacing w:line="300" w:lineRule="exact"/>
              <w:rPr>
                <w:rFonts w:eastAsia="仿宋"/>
                <w:kern w:val="0"/>
                <w:szCs w:val="21"/>
              </w:rPr>
            </w:pPr>
            <w:r>
              <w:rPr>
                <w:rFonts w:hint="eastAsia" w:eastAsia="仿宋"/>
                <w:kern w:val="0"/>
                <w:szCs w:val="21"/>
              </w:rPr>
              <w:t>依法依规进行事故调查和责任追究</w:t>
            </w:r>
          </w:p>
        </w:tc>
        <w:tc>
          <w:tcPr>
            <w:tcW w:w="7660" w:type="dxa"/>
            <w:tcMar>
              <w:left w:w="45" w:type="dxa"/>
              <w:right w:w="45" w:type="dxa"/>
            </w:tcMar>
            <w:vAlign w:val="center"/>
          </w:tcPr>
          <w:p w14:paraId="4B2A194E">
            <w:pPr>
              <w:widowControl/>
              <w:spacing w:line="300" w:lineRule="exact"/>
              <w:rPr>
                <w:rFonts w:eastAsia="仿宋"/>
                <w:kern w:val="0"/>
                <w:szCs w:val="21"/>
              </w:rPr>
            </w:pPr>
            <w:r>
              <w:rPr>
                <w:rFonts w:hint="eastAsia" w:eastAsia="仿宋"/>
                <w:kern w:val="0"/>
                <w:szCs w:val="21"/>
              </w:rPr>
              <w:t>（11）检查事故处理执行情况</w:t>
            </w:r>
          </w:p>
        </w:tc>
        <w:tc>
          <w:tcPr>
            <w:tcW w:w="2543" w:type="dxa"/>
            <w:tcMar>
              <w:left w:w="45" w:type="dxa"/>
              <w:right w:w="45" w:type="dxa"/>
            </w:tcMar>
            <w:vAlign w:val="center"/>
          </w:tcPr>
          <w:p w14:paraId="1A956A9B">
            <w:pPr>
              <w:widowControl/>
              <w:spacing w:line="300" w:lineRule="exact"/>
              <w:rPr>
                <w:rFonts w:eastAsia="仿宋"/>
                <w:bCs/>
                <w:kern w:val="0"/>
                <w:szCs w:val="21"/>
              </w:rPr>
            </w:pPr>
          </w:p>
        </w:tc>
      </w:tr>
      <w:tr w14:paraId="2772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EA8E33E">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14:paraId="714287C9">
            <w:pPr>
              <w:widowControl/>
              <w:spacing w:line="300" w:lineRule="exact"/>
              <w:rPr>
                <w:rFonts w:eastAsia="仿宋"/>
                <w:b/>
                <w:bCs/>
                <w:kern w:val="0"/>
                <w:szCs w:val="21"/>
              </w:rPr>
            </w:pPr>
            <w:r>
              <w:rPr>
                <w:rFonts w:eastAsia="仿宋"/>
                <w:b/>
                <w:bCs/>
                <w:kern w:val="0"/>
                <w:szCs w:val="21"/>
              </w:rPr>
              <w:t>经费保障</w:t>
            </w:r>
          </w:p>
        </w:tc>
      </w:tr>
      <w:tr w14:paraId="2FC1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A247BF4">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tcMar>
              <w:left w:w="45" w:type="dxa"/>
              <w:right w:w="45" w:type="dxa"/>
            </w:tcMar>
            <w:vAlign w:val="center"/>
          </w:tcPr>
          <w:p w14:paraId="21927ADD">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14:paraId="791BD579">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p>
        </w:tc>
        <w:tc>
          <w:tcPr>
            <w:tcW w:w="2543" w:type="dxa"/>
            <w:tcMar>
              <w:left w:w="45" w:type="dxa"/>
              <w:right w:w="45" w:type="dxa"/>
            </w:tcMar>
            <w:vAlign w:val="center"/>
          </w:tcPr>
          <w:p w14:paraId="00009763">
            <w:pPr>
              <w:widowControl/>
              <w:spacing w:line="300" w:lineRule="exact"/>
              <w:rPr>
                <w:rFonts w:eastAsia="仿宋"/>
                <w:bCs/>
                <w:kern w:val="0"/>
                <w:szCs w:val="21"/>
              </w:rPr>
            </w:pPr>
          </w:p>
        </w:tc>
      </w:tr>
      <w:tr w14:paraId="139B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CF6CE54">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14:paraId="563E26A1">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6086C5B8">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p>
        </w:tc>
        <w:tc>
          <w:tcPr>
            <w:tcW w:w="2543" w:type="dxa"/>
            <w:tcMar>
              <w:left w:w="45" w:type="dxa"/>
              <w:right w:w="45" w:type="dxa"/>
            </w:tcMar>
            <w:vAlign w:val="center"/>
          </w:tcPr>
          <w:p w14:paraId="11687FED">
            <w:pPr>
              <w:widowControl/>
              <w:spacing w:line="300" w:lineRule="exact"/>
              <w:rPr>
                <w:rFonts w:eastAsia="仿宋"/>
                <w:bCs/>
                <w:kern w:val="0"/>
                <w:szCs w:val="21"/>
              </w:rPr>
            </w:pPr>
          </w:p>
        </w:tc>
      </w:tr>
      <w:tr w14:paraId="09ED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AAFEA5B">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14:paraId="64768BAB">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14:paraId="327971A8">
            <w:pPr>
              <w:widowControl/>
              <w:spacing w:line="300" w:lineRule="exact"/>
              <w:rPr>
                <w:rFonts w:eastAsia="仿宋"/>
                <w:kern w:val="0"/>
                <w:szCs w:val="21"/>
              </w:rPr>
            </w:pPr>
            <w:r>
              <w:rPr>
                <w:rFonts w:eastAsia="仿宋"/>
                <w:bCs/>
                <w:kern w:val="0"/>
                <w:szCs w:val="21"/>
              </w:rPr>
              <w:t>（14）院系有支出凭据证明有专款用于实验室安全工作</w:t>
            </w:r>
          </w:p>
        </w:tc>
        <w:tc>
          <w:tcPr>
            <w:tcW w:w="2543" w:type="dxa"/>
            <w:tcMar>
              <w:left w:w="45" w:type="dxa"/>
              <w:right w:w="45" w:type="dxa"/>
            </w:tcMar>
            <w:vAlign w:val="center"/>
          </w:tcPr>
          <w:p w14:paraId="58A4870A">
            <w:pPr>
              <w:widowControl/>
              <w:spacing w:line="300" w:lineRule="exact"/>
              <w:rPr>
                <w:rFonts w:eastAsia="仿宋"/>
                <w:kern w:val="0"/>
                <w:szCs w:val="21"/>
              </w:rPr>
            </w:pPr>
          </w:p>
        </w:tc>
      </w:tr>
      <w:tr w14:paraId="5634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00684AB">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14:paraId="6CBCC1BA">
            <w:pPr>
              <w:widowControl/>
              <w:spacing w:line="300" w:lineRule="exact"/>
              <w:rPr>
                <w:rFonts w:eastAsia="仿宋"/>
                <w:b/>
                <w:bCs/>
                <w:kern w:val="0"/>
                <w:szCs w:val="21"/>
              </w:rPr>
            </w:pPr>
            <w:r>
              <w:rPr>
                <w:rFonts w:eastAsia="仿宋"/>
                <w:b/>
                <w:bCs/>
                <w:kern w:val="0"/>
                <w:szCs w:val="21"/>
              </w:rPr>
              <w:t>队伍建设</w:t>
            </w:r>
          </w:p>
        </w:tc>
      </w:tr>
      <w:tr w14:paraId="36DF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80D44A7">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14:paraId="1D2DA095">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14:paraId="3D4A7D3A">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14:paraId="68066B13">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p>
        </w:tc>
        <w:tc>
          <w:tcPr>
            <w:tcW w:w="2543" w:type="dxa"/>
            <w:tcMar>
              <w:left w:w="45" w:type="dxa"/>
              <w:right w:w="45" w:type="dxa"/>
            </w:tcMar>
            <w:vAlign w:val="center"/>
          </w:tcPr>
          <w:p w14:paraId="181DB76C">
            <w:pPr>
              <w:widowControl/>
              <w:spacing w:line="300" w:lineRule="exact"/>
              <w:rPr>
                <w:rFonts w:eastAsia="仿宋"/>
                <w:kern w:val="0"/>
                <w:szCs w:val="21"/>
              </w:rPr>
            </w:pPr>
          </w:p>
        </w:tc>
      </w:tr>
      <w:tr w14:paraId="508C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6C79C18">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14:paraId="7A408B88">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12856358">
            <w:pPr>
              <w:widowControl/>
              <w:spacing w:line="300" w:lineRule="exact"/>
              <w:rPr>
                <w:rFonts w:eastAsia="仿宋"/>
                <w:bCs/>
                <w:kern w:val="0"/>
                <w:szCs w:val="21"/>
              </w:rPr>
            </w:pPr>
            <w:r>
              <w:rPr>
                <w:rFonts w:eastAsia="仿宋"/>
                <w:bCs/>
                <w:kern w:val="0"/>
                <w:szCs w:val="21"/>
              </w:rPr>
              <w:t>（17）有文件证明学校设立了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14:paraId="4B9DEF79">
            <w:pPr>
              <w:widowControl/>
              <w:spacing w:line="300" w:lineRule="exact"/>
              <w:rPr>
                <w:rFonts w:eastAsia="仿宋"/>
                <w:kern w:val="0"/>
                <w:szCs w:val="21"/>
              </w:rPr>
            </w:pPr>
          </w:p>
        </w:tc>
      </w:tr>
      <w:tr w14:paraId="525D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454F949">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14:paraId="5C3459A0">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5074E9E5">
            <w:pPr>
              <w:widowControl/>
              <w:spacing w:line="300" w:lineRule="exact"/>
              <w:rPr>
                <w:rFonts w:eastAsia="仿宋"/>
                <w:bCs/>
                <w:kern w:val="0"/>
                <w:szCs w:val="21"/>
              </w:rPr>
            </w:pPr>
            <w:r>
              <w:rPr>
                <w:rFonts w:eastAsia="仿宋"/>
                <w:bCs/>
                <w:kern w:val="0"/>
                <w:szCs w:val="21"/>
              </w:rPr>
              <w:t>（18）有培训记录（证书、电子文档、书面记录）等证明培训及合格情况</w:t>
            </w:r>
          </w:p>
        </w:tc>
        <w:tc>
          <w:tcPr>
            <w:tcW w:w="2543" w:type="dxa"/>
            <w:tcMar>
              <w:left w:w="45" w:type="dxa"/>
              <w:right w:w="45" w:type="dxa"/>
            </w:tcMar>
            <w:vAlign w:val="center"/>
          </w:tcPr>
          <w:p w14:paraId="516CF283">
            <w:pPr>
              <w:widowControl/>
              <w:spacing w:line="300" w:lineRule="exact"/>
              <w:rPr>
                <w:rFonts w:eastAsia="仿宋"/>
                <w:kern w:val="0"/>
                <w:szCs w:val="21"/>
              </w:rPr>
            </w:pPr>
          </w:p>
        </w:tc>
      </w:tr>
      <w:tr w14:paraId="2CBF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76C5213">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14:paraId="59931319">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14:paraId="0C30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E1BDD6E">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14:paraId="05CB6C6F">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14:paraId="27994835">
            <w:pPr>
              <w:widowControl/>
              <w:spacing w:line="300" w:lineRule="exact"/>
              <w:rPr>
                <w:rFonts w:eastAsia="仿宋"/>
                <w:kern w:val="0"/>
                <w:szCs w:val="21"/>
              </w:rPr>
            </w:pPr>
            <w:r>
              <w:rPr>
                <w:rFonts w:eastAsia="仿宋"/>
                <w:kern w:val="0"/>
                <w:szCs w:val="21"/>
              </w:rPr>
              <w:t>（19）学校建设信息管理等系统用于实验室安全管理</w:t>
            </w:r>
          </w:p>
        </w:tc>
        <w:tc>
          <w:tcPr>
            <w:tcW w:w="2543" w:type="dxa"/>
            <w:tcMar>
              <w:left w:w="45" w:type="dxa"/>
              <w:right w:w="45" w:type="dxa"/>
            </w:tcMar>
            <w:vAlign w:val="center"/>
          </w:tcPr>
          <w:p w14:paraId="6DE214FA">
            <w:pPr>
              <w:widowControl/>
              <w:spacing w:line="300" w:lineRule="exact"/>
              <w:rPr>
                <w:rFonts w:eastAsia="仿宋"/>
                <w:kern w:val="0"/>
                <w:szCs w:val="21"/>
              </w:rPr>
            </w:pPr>
          </w:p>
        </w:tc>
      </w:tr>
      <w:tr w14:paraId="31B6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664A87A">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14:paraId="187F2389">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14:paraId="6EF88A29">
            <w:pPr>
              <w:widowControl/>
              <w:spacing w:line="300" w:lineRule="exact"/>
              <w:rPr>
                <w:rFonts w:eastAsia="仿宋"/>
                <w:kern w:val="0"/>
                <w:szCs w:val="21"/>
              </w:rPr>
            </w:pPr>
            <w:r>
              <w:rPr>
                <w:rFonts w:eastAsia="仿宋"/>
                <w:kern w:val="0"/>
                <w:szCs w:val="21"/>
              </w:rPr>
              <w:t>（20）包括责任体系、队伍建设、安全制度、奖惩、教育培训、安全检查、隐患整改、事故调查与处理、专业安全、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p>
        </w:tc>
        <w:tc>
          <w:tcPr>
            <w:tcW w:w="2543" w:type="dxa"/>
            <w:tcMar>
              <w:left w:w="45" w:type="dxa"/>
              <w:right w:w="45" w:type="dxa"/>
            </w:tcMar>
            <w:vAlign w:val="center"/>
          </w:tcPr>
          <w:p w14:paraId="1F0D609E">
            <w:pPr>
              <w:widowControl/>
              <w:spacing w:line="300" w:lineRule="exact"/>
              <w:rPr>
                <w:rFonts w:eastAsia="仿宋"/>
                <w:kern w:val="0"/>
                <w:szCs w:val="21"/>
              </w:rPr>
            </w:pPr>
          </w:p>
        </w:tc>
      </w:tr>
      <w:tr w14:paraId="1344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E590312">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14:paraId="6DE9C2AD">
            <w:pPr>
              <w:widowControl/>
              <w:spacing w:line="300" w:lineRule="exact"/>
              <w:rPr>
                <w:rFonts w:eastAsia="仿宋"/>
                <w:b/>
                <w:kern w:val="0"/>
                <w:szCs w:val="21"/>
              </w:rPr>
            </w:pPr>
            <w:r>
              <w:rPr>
                <w:rFonts w:eastAsia="仿宋"/>
                <w:b/>
                <w:kern w:val="0"/>
                <w:szCs w:val="21"/>
              </w:rPr>
              <w:t>规章制度</w:t>
            </w:r>
          </w:p>
        </w:tc>
      </w:tr>
      <w:tr w14:paraId="0A43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0973CF4">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14:paraId="533CA43D">
            <w:pPr>
              <w:widowControl/>
              <w:spacing w:line="300" w:lineRule="exact"/>
              <w:rPr>
                <w:rFonts w:eastAsia="仿宋"/>
                <w:b/>
                <w:kern w:val="0"/>
                <w:szCs w:val="21"/>
              </w:rPr>
            </w:pPr>
            <w:r>
              <w:rPr>
                <w:rFonts w:eastAsia="仿宋"/>
                <w:b/>
                <w:kern w:val="0"/>
                <w:szCs w:val="21"/>
              </w:rPr>
              <w:t>实验室安全管理制度</w:t>
            </w:r>
          </w:p>
        </w:tc>
      </w:tr>
      <w:tr w14:paraId="43E8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63AF9D9">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14:paraId="2EB24C86">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660" w:type="dxa"/>
            <w:tcMar>
              <w:left w:w="45" w:type="dxa"/>
              <w:right w:w="45" w:type="dxa"/>
            </w:tcMar>
            <w:vAlign w:val="center"/>
          </w:tcPr>
          <w:p w14:paraId="37271C8B">
            <w:pPr>
              <w:spacing w:line="300" w:lineRule="exact"/>
              <w:rPr>
                <w:rFonts w:eastAsia="仿宋"/>
                <w:bCs/>
                <w:kern w:val="0"/>
                <w:szCs w:val="21"/>
              </w:rPr>
            </w:pPr>
            <w:r>
              <w:rPr>
                <w:rFonts w:eastAsia="仿宋"/>
                <w:bCs/>
                <w:kern w:val="0"/>
                <w:szCs w:val="21"/>
              </w:rPr>
              <w:t>（21）有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，内容包括上位法依据、实验室范围、安全管理原则、组织架构、责任体系、奖惩、事故处理、安全文化等要素</w:t>
            </w:r>
          </w:p>
        </w:tc>
        <w:tc>
          <w:tcPr>
            <w:tcW w:w="2543" w:type="dxa"/>
            <w:tcMar>
              <w:left w:w="45" w:type="dxa"/>
              <w:right w:w="45" w:type="dxa"/>
            </w:tcMar>
            <w:vAlign w:val="center"/>
          </w:tcPr>
          <w:p w14:paraId="1793732B">
            <w:pPr>
              <w:widowControl/>
              <w:spacing w:line="300" w:lineRule="exact"/>
              <w:rPr>
                <w:rFonts w:eastAsia="仿宋"/>
                <w:bCs/>
                <w:kern w:val="0"/>
                <w:szCs w:val="21"/>
              </w:rPr>
            </w:pPr>
          </w:p>
        </w:tc>
      </w:tr>
      <w:tr w14:paraId="3911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7C9DDB7">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14:paraId="4FA03F0B">
            <w:pPr>
              <w:widowControl/>
              <w:spacing w:line="300" w:lineRule="exact"/>
              <w:rPr>
                <w:rFonts w:eastAsia="仿宋"/>
                <w:b/>
                <w:bCs/>
                <w:kern w:val="0"/>
                <w:szCs w:val="21"/>
              </w:rPr>
            </w:pPr>
            <w:r>
              <w:rPr>
                <w:rFonts w:hint="eastAsia" w:eastAsia="仿宋"/>
                <w:b/>
                <w:bCs/>
                <w:kern w:val="0"/>
                <w:szCs w:val="21"/>
              </w:rPr>
              <w:t>实验室安全管理办法或细则</w:t>
            </w:r>
          </w:p>
        </w:tc>
      </w:tr>
      <w:tr w14:paraId="127A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0B51469">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14:paraId="3B379ABF">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tcMar>
              <w:left w:w="45" w:type="dxa"/>
              <w:right w:w="45" w:type="dxa"/>
            </w:tcMar>
            <w:vAlign w:val="center"/>
          </w:tcPr>
          <w:p w14:paraId="17D69264">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依据危险源情况制定实验室分级分类、准入管理、安全检查，以及各类安全等二级管理办法，文件应具有可操作性或实际管理效用，及时修订更新，并正式发文</w:t>
            </w:r>
          </w:p>
        </w:tc>
        <w:tc>
          <w:tcPr>
            <w:tcW w:w="2543" w:type="dxa"/>
            <w:tcMar>
              <w:left w:w="45" w:type="dxa"/>
              <w:right w:w="45" w:type="dxa"/>
            </w:tcMar>
            <w:vAlign w:val="center"/>
          </w:tcPr>
          <w:p w14:paraId="0922434A">
            <w:pPr>
              <w:widowControl/>
              <w:spacing w:line="300" w:lineRule="exact"/>
              <w:rPr>
                <w:rFonts w:eastAsia="仿宋"/>
                <w:bCs/>
                <w:kern w:val="0"/>
                <w:szCs w:val="21"/>
              </w:rPr>
            </w:pPr>
          </w:p>
        </w:tc>
      </w:tr>
      <w:tr w14:paraId="7763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0770FC3">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14:paraId="1782B561">
            <w:pPr>
              <w:widowControl/>
              <w:spacing w:line="300" w:lineRule="exact"/>
              <w:rPr>
                <w:rFonts w:eastAsia="仿宋"/>
                <w:b/>
                <w:bCs/>
                <w:kern w:val="0"/>
                <w:szCs w:val="21"/>
              </w:rPr>
            </w:pPr>
            <w:r>
              <w:rPr>
                <w:rFonts w:hint="eastAsia" w:eastAsia="仿宋"/>
                <w:b/>
                <w:bCs/>
                <w:kern w:val="0"/>
                <w:szCs w:val="21"/>
              </w:rPr>
              <w:t>安全应急制度</w:t>
            </w:r>
          </w:p>
        </w:tc>
      </w:tr>
      <w:tr w14:paraId="2106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B49928E">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14:paraId="213D9959">
            <w:pPr>
              <w:widowControl/>
              <w:spacing w:line="300" w:lineRule="exact"/>
              <w:rPr>
                <w:rFonts w:eastAsia="仿宋"/>
                <w:bCs/>
                <w:kern w:val="0"/>
                <w:szCs w:val="21"/>
              </w:rPr>
            </w:pPr>
            <w:r>
              <w:rPr>
                <w:rFonts w:hint="eastAsia" w:eastAsia="仿宋"/>
                <w:bCs/>
                <w:kern w:val="0"/>
                <w:szCs w:val="21"/>
              </w:rPr>
              <w:t>学校、院系、实验室有相应的应急预案</w:t>
            </w:r>
          </w:p>
        </w:tc>
        <w:tc>
          <w:tcPr>
            <w:tcW w:w="7660" w:type="dxa"/>
            <w:tcMar>
              <w:left w:w="45" w:type="dxa"/>
              <w:right w:w="45" w:type="dxa"/>
            </w:tcMar>
            <w:vAlign w:val="center"/>
          </w:tcPr>
          <w:p w14:paraId="47557F00">
            <w:pPr>
              <w:spacing w:line="300" w:lineRule="exact"/>
              <w:rPr>
                <w:rFonts w:eastAsia="仿宋"/>
                <w:bCs/>
                <w:kern w:val="0"/>
                <w:szCs w:val="21"/>
              </w:rPr>
            </w:pPr>
            <w:r>
              <w:rPr>
                <w:rFonts w:eastAsia="仿宋"/>
                <w:bCs/>
                <w:kern w:val="0"/>
                <w:szCs w:val="21"/>
              </w:rPr>
              <w:t>（23）</w:t>
            </w:r>
            <w:r>
              <w:rPr>
                <w:rFonts w:hint="eastAsia"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14:paraId="178BC02A">
            <w:pPr>
              <w:widowControl/>
              <w:spacing w:line="300" w:lineRule="exact"/>
              <w:rPr>
                <w:rFonts w:eastAsia="仿宋"/>
                <w:bCs/>
                <w:kern w:val="0"/>
              </w:rPr>
            </w:pPr>
          </w:p>
        </w:tc>
      </w:tr>
      <w:tr w14:paraId="4472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EA73243">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14:paraId="7B0982BB">
            <w:pPr>
              <w:widowControl/>
              <w:spacing w:line="300" w:lineRule="exact"/>
              <w:rPr>
                <w:rFonts w:eastAsia="仿宋"/>
                <w:b/>
                <w:kern w:val="0"/>
                <w:szCs w:val="21"/>
              </w:rPr>
            </w:pPr>
            <w:r>
              <w:rPr>
                <w:rFonts w:hint="eastAsia" w:eastAsia="仿宋"/>
                <w:b/>
                <w:kern w:val="0"/>
                <w:szCs w:val="21"/>
              </w:rPr>
              <w:t>教育培训</w:t>
            </w:r>
          </w:p>
        </w:tc>
      </w:tr>
      <w:tr w14:paraId="3433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14F83FB">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14:paraId="299D09AF">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14:paraId="38F7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0917BB9">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14:paraId="2857428D">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14:paraId="41DC6007">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6FD1C503">
            <w:pPr>
              <w:rPr>
                <w:rFonts w:eastAsia="仿宋"/>
                <w:bCs/>
                <w:kern w:val="0"/>
                <w:szCs w:val="21"/>
              </w:rPr>
            </w:pPr>
          </w:p>
        </w:tc>
      </w:tr>
      <w:tr w14:paraId="5C8F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B23C268">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14:paraId="50212E2D">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14:paraId="1D8A8A8B">
            <w:pPr>
              <w:widowControl/>
              <w:spacing w:line="300" w:lineRule="exact"/>
              <w:rPr>
                <w:rFonts w:eastAsia="仿宋"/>
                <w:bCs/>
                <w:kern w:val="0"/>
                <w:szCs w:val="21"/>
              </w:rPr>
            </w:pPr>
            <w:r>
              <w:rPr>
                <w:rFonts w:eastAsia="仿宋"/>
                <w:bCs/>
                <w:kern w:val="0"/>
                <w:szCs w:val="21"/>
              </w:rPr>
              <w:t>（25）校级层面有档案证明开展了实验室安全教育培训</w:t>
            </w:r>
            <w:r>
              <w:rPr>
                <w:rFonts w:hint="eastAsia" w:eastAsia="仿宋"/>
                <w:bCs/>
                <w:kern w:val="0"/>
                <w:szCs w:val="21"/>
              </w:rPr>
              <w:t>。</w:t>
            </w:r>
          </w:p>
          <w:p w14:paraId="5A22F414">
            <w:pPr>
              <w:widowControl/>
              <w:spacing w:line="300" w:lineRule="exact"/>
              <w:rPr>
                <w:rFonts w:eastAsia="仿宋"/>
                <w:bCs/>
                <w:kern w:val="0"/>
                <w:szCs w:val="21"/>
              </w:rPr>
            </w:pPr>
            <w:r>
              <w:rPr>
                <w:rFonts w:eastAsia="仿宋"/>
                <w:bCs/>
                <w:kern w:val="0"/>
                <w:szCs w:val="21"/>
              </w:rPr>
              <w:t>（26）院系层面有档案证明开展了实验室安全教育培训，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14:paraId="1434A930">
            <w:pPr>
              <w:widowControl/>
              <w:spacing w:line="300" w:lineRule="exact"/>
              <w:rPr>
                <w:rFonts w:eastAsia="仿宋"/>
                <w:bCs/>
                <w:kern w:val="0"/>
                <w:szCs w:val="21"/>
              </w:rPr>
            </w:pPr>
          </w:p>
        </w:tc>
      </w:tr>
      <w:tr w14:paraId="3807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961E5EA">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14:paraId="22032DD5">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14:paraId="1B2126CE">
            <w:pPr>
              <w:widowControl/>
              <w:spacing w:line="300" w:lineRule="exact"/>
              <w:rPr>
                <w:rFonts w:eastAsia="仿宋"/>
                <w:kern w:val="0"/>
                <w:szCs w:val="21"/>
              </w:rPr>
            </w:pPr>
            <w:r>
              <w:rPr>
                <w:rFonts w:eastAsia="仿宋"/>
                <w:bCs/>
                <w:kern w:val="0"/>
                <w:szCs w:val="21"/>
              </w:rPr>
              <w:t>（27）有实验室安全事故应急演练</w:t>
            </w:r>
          </w:p>
        </w:tc>
        <w:tc>
          <w:tcPr>
            <w:tcW w:w="2543" w:type="dxa"/>
            <w:tcMar>
              <w:left w:w="45" w:type="dxa"/>
              <w:right w:w="45" w:type="dxa"/>
            </w:tcMar>
            <w:vAlign w:val="center"/>
          </w:tcPr>
          <w:p w14:paraId="42720B88">
            <w:pPr>
              <w:widowControl/>
              <w:spacing w:line="300" w:lineRule="exact"/>
              <w:rPr>
                <w:rFonts w:eastAsia="仿宋"/>
                <w:bCs/>
                <w:kern w:val="0"/>
                <w:szCs w:val="21"/>
              </w:rPr>
            </w:pPr>
          </w:p>
        </w:tc>
      </w:tr>
      <w:tr w14:paraId="2336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6EAEAB8">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14:paraId="1CEFEA95">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14:paraId="5D2D7FF7">
            <w:pPr>
              <w:widowControl/>
              <w:spacing w:line="300" w:lineRule="exact"/>
              <w:rPr>
                <w:rFonts w:eastAsia="仿宋"/>
                <w:kern w:val="0"/>
                <w:szCs w:val="21"/>
              </w:rPr>
            </w:pPr>
            <w:r>
              <w:rPr>
                <w:rFonts w:eastAsia="仿宋"/>
                <w:kern w:val="0"/>
                <w:szCs w:val="21"/>
              </w:rPr>
              <w:t>（28）建设有考试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p>
        </w:tc>
        <w:tc>
          <w:tcPr>
            <w:tcW w:w="2543" w:type="dxa"/>
            <w:tcMar>
              <w:left w:w="45" w:type="dxa"/>
              <w:right w:w="45" w:type="dxa"/>
            </w:tcMar>
            <w:vAlign w:val="center"/>
          </w:tcPr>
          <w:p w14:paraId="6E920193">
            <w:pPr>
              <w:rPr>
                <w:rFonts w:eastAsia="仿宋"/>
                <w:b/>
                <w:bCs/>
                <w:kern w:val="0"/>
                <w:szCs w:val="21"/>
              </w:rPr>
            </w:pPr>
          </w:p>
        </w:tc>
      </w:tr>
      <w:tr w14:paraId="74B5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2AD7385">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14:paraId="6F535925">
            <w:pPr>
              <w:widowControl/>
              <w:spacing w:line="300" w:lineRule="exact"/>
              <w:rPr>
                <w:rFonts w:eastAsia="仿宋"/>
                <w:b/>
                <w:kern w:val="0"/>
                <w:szCs w:val="21"/>
              </w:rPr>
            </w:pPr>
            <w:r>
              <w:rPr>
                <w:rFonts w:eastAsia="仿宋"/>
                <w:b/>
                <w:kern w:val="0"/>
                <w:szCs w:val="21"/>
              </w:rPr>
              <w:t>安全文化</w:t>
            </w:r>
          </w:p>
        </w:tc>
      </w:tr>
      <w:tr w14:paraId="1A42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7B5E13C">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14:paraId="4DA14F9B">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14:paraId="411BD2F2">
            <w:pPr>
              <w:widowControl/>
              <w:spacing w:line="300" w:lineRule="exact"/>
              <w:rPr>
                <w:rFonts w:eastAsia="仿宋"/>
                <w:kern w:val="0"/>
                <w:szCs w:val="21"/>
              </w:rPr>
            </w:pPr>
            <w:r>
              <w:rPr>
                <w:rFonts w:eastAsia="仿宋"/>
                <w:kern w:val="0"/>
                <w:szCs w:val="21"/>
              </w:rPr>
              <w:t>（29）学校有网页设立专栏开展安全宣传</w:t>
            </w:r>
            <w:r>
              <w:rPr>
                <w:rFonts w:hint="eastAsia" w:eastAsia="仿宋"/>
                <w:kern w:val="0"/>
                <w:szCs w:val="21"/>
              </w:rPr>
              <w:t>。</w:t>
            </w:r>
          </w:p>
          <w:p w14:paraId="0A939CD2">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14:paraId="6CF8EB0D">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14:paraId="281810A4">
            <w:pPr>
              <w:widowControl/>
              <w:spacing w:line="300" w:lineRule="exact"/>
              <w:rPr>
                <w:rFonts w:eastAsia="仿宋"/>
                <w:b/>
                <w:bCs/>
                <w:kern w:val="0"/>
                <w:szCs w:val="21"/>
              </w:rPr>
            </w:pPr>
          </w:p>
        </w:tc>
      </w:tr>
      <w:tr w14:paraId="115C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82E972F">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14:paraId="372BC591">
            <w:pPr>
              <w:widowControl/>
              <w:spacing w:line="300" w:lineRule="exact"/>
              <w:rPr>
                <w:rFonts w:eastAsia="仿宋"/>
                <w:kern w:val="0"/>
                <w:szCs w:val="21"/>
              </w:rPr>
            </w:pPr>
            <w:r>
              <w:rPr>
                <w:rFonts w:hint="eastAsia" w:eastAsia="仿宋"/>
                <w:kern w:val="0"/>
                <w:szCs w:val="21"/>
              </w:rPr>
              <w:t>建立实验室安全隐患举报制度</w:t>
            </w:r>
          </w:p>
        </w:tc>
        <w:tc>
          <w:tcPr>
            <w:tcW w:w="7660" w:type="dxa"/>
            <w:tcMar>
              <w:left w:w="45" w:type="dxa"/>
              <w:right w:w="45" w:type="dxa"/>
            </w:tcMar>
            <w:vAlign w:val="center"/>
          </w:tcPr>
          <w:p w14:paraId="1CE60099">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543" w:type="dxa"/>
            <w:tcMar>
              <w:left w:w="45" w:type="dxa"/>
              <w:right w:w="45" w:type="dxa"/>
            </w:tcMar>
            <w:vAlign w:val="center"/>
          </w:tcPr>
          <w:p w14:paraId="3F4286A6">
            <w:pPr>
              <w:rPr>
                <w:rFonts w:eastAsia="仿宋"/>
                <w:b/>
                <w:bCs/>
                <w:kern w:val="0"/>
                <w:szCs w:val="21"/>
              </w:rPr>
            </w:pPr>
          </w:p>
        </w:tc>
      </w:tr>
      <w:tr w14:paraId="0387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B3702CA">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14:paraId="1FD835DD">
            <w:pPr>
              <w:widowControl/>
              <w:spacing w:line="300" w:lineRule="exact"/>
              <w:rPr>
                <w:rFonts w:eastAsia="仿宋"/>
                <w:b/>
                <w:bCs/>
                <w:kern w:val="0"/>
                <w:szCs w:val="21"/>
              </w:rPr>
            </w:pPr>
            <w:r>
              <w:rPr>
                <w:rFonts w:hint="eastAsia" w:eastAsia="仿宋"/>
                <w:b/>
                <w:kern w:val="0"/>
                <w:szCs w:val="21"/>
              </w:rPr>
              <w:t>安全准入</w:t>
            </w:r>
          </w:p>
        </w:tc>
      </w:tr>
      <w:tr w14:paraId="05E2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CCA5123">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14:paraId="482DB5E5">
            <w:pPr>
              <w:widowControl/>
              <w:spacing w:line="300" w:lineRule="exact"/>
              <w:rPr>
                <w:rFonts w:eastAsia="仿宋"/>
                <w:b/>
                <w:kern w:val="0"/>
                <w:szCs w:val="21"/>
              </w:rPr>
            </w:pPr>
            <w:r>
              <w:rPr>
                <w:rFonts w:hint="eastAsia" w:eastAsia="仿宋"/>
                <w:b/>
                <w:kern w:val="0"/>
                <w:szCs w:val="21"/>
              </w:rPr>
              <w:t>项目安全准入</w:t>
            </w:r>
          </w:p>
        </w:tc>
        <w:tc>
          <w:tcPr>
            <w:tcW w:w="2543" w:type="dxa"/>
            <w:tcMar>
              <w:left w:w="45" w:type="dxa"/>
              <w:right w:w="45" w:type="dxa"/>
            </w:tcMar>
            <w:vAlign w:val="center"/>
          </w:tcPr>
          <w:p w14:paraId="41C8EEE0">
            <w:pPr>
              <w:widowControl/>
              <w:spacing w:line="300" w:lineRule="exact"/>
              <w:rPr>
                <w:rFonts w:eastAsia="仿宋"/>
                <w:b/>
                <w:bCs/>
                <w:kern w:val="0"/>
                <w:szCs w:val="21"/>
              </w:rPr>
            </w:pPr>
          </w:p>
        </w:tc>
      </w:tr>
      <w:tr w14:paraId="1BFB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A54C308">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tcMar>
              <w:left w:w="45" w:type="dxa"/>
              <w:right w:w="45" w:type="dxa"/>
            </w:tcMar>
            <w:vAlign w:val="center"/>
          </w:tcPr>
          <w:p w14:paraId="73F4CE1D">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tcMar>
              <w:left w:w="45" w:type="dxa"/>
              <w:right w:w="45" w:type="dxa"/>
            </w:tcMar>
            <w:vAlign w:val="center"/>
          </w:tcPr>
          <w:p w14:paraId="525DB862">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543" w:type="dxa"/>
            <w:tcMar>
              <w:left w:w="45" w:type="dxa"/>
              <w:right w:w="45" w:type="dxa"/>
            </w:tcMar>
            <w:vAlign w:val="center"/>
          </w:tcPr>
          <w:p w14:paraId="417BF5AC">
            <w:pPr>
              <w:widowControl/>
              <w:spacing w:line="300" w:lineRule="exact"/>
              <w:rPr>
                <w:rFonts w:eastAsia="仿宋"/>
                <w:b/>
                <w:bCs/>
                <w:kern w:val="0"/>
                <w:szCs w:val="21"/>
              </w:rPr>
            </w:pPr>
          </w:p>
        </w:tc>
      </w:tr>
      <w:tr w14:paraId="2CE9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3DF0CF1">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14:paraId="12DC6C16">
            <w:pPr>
              <w:widowControl/>
              <w:spacing w:line="300" w:lineRule="exact"/>
              <w:rPr>
                <w:rFonts w:eastAsia="仿宋"/>
                <w:b/>
                <w:kern w:val="0"/>
                <w:szCs w:val="21"/>
              </w:rPr>
            </w:pPr>
            <w:r>
              <w:rPr>
                <w:rFonts w:hint="eastAsia" w:eastAsia="仿宋"/>
                <w:b/>
                <w:kern w:val="0"/>
                <w:szCs w:val="21"/>
              </w:rPr>
              <w:t>人员安全准入</w:t>
            </w:r>
          </w:p>
        </w:tc>
        <w:tc>
          <w:tcPr>
            <w:tcW w:w="2543" w:type="dxa"/>
            <w:tcMar>
              <w:left w:w="45" w:type="dxa"/>
              <w:right w:w="45" w:type="dxa"/>
            </w:tcMar>
            <w:vAlign w:val="center"/>
          </w:tcPr>
          <w:p w14:paraId="20A74E61">
            <w:pPr>
              <w:widowControl/>
              <w:spacing w:line="300" w:lineRule="exact"/>
              <w:rPr>
                <w:rFonts w:eastAsia="仿宋"/>
                <w:b/>
                <w:bCs/>
                <w:kern w:val="0"/>
                <w:szCs w:val="21"/>
              </w:rPr>
            </w:pPr>
          </w:p>
        </w:tc>
      </w:tr>
      <w:tr w14:paraId="11D5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43C1F3B">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tcMar>
              <w:left w:w="45" w:type="dxa"/>
              <w:right w:w="45" w:type="dxa"/>
            </w:tcMar>
            <w:vAlign w:val="center"/>
          </w:tcPr>
          <w:p w14:paraId="4BD4F769">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tcMar>
              <w:left w:w="45" w:type="dxa"/>
              <w:right w:w="45" w:type="dxa"/>
            </w:tcMar>
            <w:vAlign w:val="center"/>
          </w:tcPr>
          <w:p w14:paraId="0D4BB019">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543" w:type="dxa"/>
            <w:tcMar>
              <w:left w:w="45" w:type="dxa"/>
              <w:right w:w="45" w:type="dxa"/>
            </w:tcMar>
            <w:vAlign w:val="center"/>
          </w:tcPr>
          <w:p w14:paraId="50496A9B">
            <w:pPr>
              <w:widowControl/>
              <w:spacing w:line="300" w:lineRule="exact"/>
              <w:rPr>
                <w:rFonts w:eastAsia="仿宋"/>
                <w:b/>
                <w:bCs/>
                <w:kern w:val="0"/>
                <w:szCs w:val="21"/>
              </w:rPr>
            </w:pPr>
          </w:p>
        </w:tc>
      </w:tr>
      <w:tr w14:paraId="4EA0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59BD5F7">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14:paraId="56560714">
            <w:pPr>
              <w:widowControl/>
              <w:spacing w:line="300" w:lineRule="exact"/>
              <w:rPr>
                <w:rFonts w:eastAsia="仿宋"/>
                <w:b/>
                <w:kern w:val="0"/>
                <w:szCs w:val="21"/>
              </w:rPr>
            </w:pPr>
            <w:r>
              <w:rPr>
                <w:rFonts w:hint="eastAsia" w:eastAsia="仿宋"/>
                <w:b/>
                <w:kern w:val="0"/>
                <w:szCs w:val="21"/>
              </w:rPr>
              <w:t>安全风险分析</w:t>
            </w:r>
          </w:p>
        </w:tc>
        <w:tc>
          <w:tcPr>
            <w:tcW w:w="2543" w:type="dxa"/>
            <w:tcMar>
              <w:left w:w="45" w:type="dxa"/>
              <w:right w:w="45" w:type="dxa"/>
            </w:tcMar>
            <w:vAlign w:val="center"/>
          </w:tcPr>
          <w:p w14:paraId="6AC8D23E">
            <w:pPr>
              <w:widowControl/>
              <w:spacing w:line="300" w:lineRule="exact"/>
              <w:rPr>
                <w:rFonts w:eastAsia="仿宋"/>
                <w:b/>
                <w:bCs/>
                <w:kern w:val="0"/>
                <w:szCs w:val="21"/>
              </w:rPr>
            </w:pPr>
          </w:p>
        </w:tc>
      </w:tr>
      <w:tr w14:paraId="01D5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8E2F705">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tcMar>
              <w:left w:w="45" w:type="dxa"/>
              <w:right w:w="45" w:type="dxa"/>
            </w:tcMar>
            <w:vAlign w:val="center"/>
          </w:tcPr>
          <w:p w14:paraId="240A746A">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tcMar>
              <w:left w:w="45" w:type="dxa"/>
              <w:right w:w="45" w:type="dxa"/>
            </w:tcMar>
            <w:vAlign w:val="center"/>
          </w:tcPr>
          <w:p w14:paraId="73FDA07C">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543" w:type="dxa"/>
            <w:tcMar>
              <w:left w:w="45" w:type="dxa"/>
              <w:right w:w="45" w:type="dxa"/>
            </w:tcMar>
            <w:vAlign w:val="center"/>
          </w:tcPr>
          <w:p w14:paraId="7B0E62F4">
            <w:pPr>
              <w:widowControl/>
              <w:spacing w:line="300" w:lineRule="exact"/>
              <w:rPr>
                <w:rFonts w:eastAsia="仿宋"/>
                <w:b/>
                <w:bCs/>
                <w:kern w:val="0"/>
                <w:szCs w:val="21"/>
              </w:rPr>
            </w:pPr>
          </w:p>
        </w:tc>
      </w:tr>
      <w:tr w14:paraId="18A3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47CBCB7">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14:paraId="66EEAB5D">
            <w:pPr>
              <w:widowControl/>
              <w:spacing w:line="300" w:lineRule="exact"/>
              <w:rPr>
                <w:rFonts w:eastAsia="仿宋"/>
                <w:b/>
                <w:bCs/>
                <w:kern w:val="0"/>
                <w:szCs w:val="21"/>
              </w:rPr>
            </w:pPr>
            <w:r>
              <w:rPr>
                <w:rFonts w:eastAsia="仿宋"/>
                <w:b/>
                <w:bCs/>
                <w:kern w:val="0"/>
                <w:szCs w:val="21"/>
              </w:rPr>
              <w:t>安全检查</w:t>
            </w:r>
          </w:p>
        </w:tc>
      </w:tr>
      <w:tr w14:paraId="7FCD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0FBB2B0">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14:paraId="3BA6538B">
            <w:pPr>
              <w:widowControl/>
              <w:spacing w:line="300" w:lineRule="exact"/>
              <w:rPr>
                <w:rFonts w:eastAsia="仿宋"/>
                <w:b/>
                <w:bCs/>
                <w:kern w:val="0"/>
                <w:szCs w:val="21"/>
              </w:rPr>
            </w:pPr>
            <w:r>
              <w:rPr>
                <w:rFonts w:eastAsia="仿宋"/>
                <w:b/>
                <w:bCs/>
                <w:kern w:val="0"/>
                <w:szCs w:val="21"/>
              </w:rPr>
              <w:t>危险源辨识</w:t>
            </w:r>
          </w:p>
        </w:tc>
      </w:tr>
      <w:tr w14:paraId="251C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113A4A4">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14:paraId="6DDC273D">
            <w:pPr>
              <w:widowControl/>
              <w:spacing w:line="300" w:lineRule="exact"/>
              <w:rPr>
                <w:rFonts w:eastAsia="仿宋"/>
                <w:bCs/>
                <w:kern w:val="0"/>
                <w:szCs w:val="21"/>
              </w:rPr>
            </w:pPr>
            <w:r>
              <w:rPr>
                <w:rFonts w:eastAsia="仿宋"/>
                <w:bCs/>
                <w:kern w:val="0"/>
                <w:szCs w:val="21"/>
              </w:rPr>
              <w:t>学校、院系</w:t>
            </w:r>
            <w:r>
              <w:rPr>
                <w:rFonts w:hint="eastAsia" w:eastAsia="仿宋"/>
                <w:bCs/>
                <w:kern w:val="0"/>
                <w:szCs w:val="21"/>
              </w:rPr>
              <w:t>、实验室</w:t>
            </w:r>
            <w:r>
              <w:rPr>
                <w:rFonts w:eastAsia="仿宋"/>
                <w:bCs/>
                <w:kern w:val="0"/>
                <w:szCs w:val="21"/>
              </w:rPr>
              <w:t>层面建立危险源分布清单</w:t>
            </w:r>
          </w:p>
        </w:tc>
        <w:tc>
          <w:tcPr>
            <w:tcW w:w="7660" w:type="dxa"/>
            <w:tcMar>
              <w:left w:w="45" w:type="dxa"/>
              <w:right w:w="45" w:type="dxa"/>
            </w:tcMar>
            <w:vAlign w:val="center"/>
          </w:tcPr>
          <w:p w14:paraId="6B36D1B9">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w:t>
            </w:r>
            <w:r>
              <w:rPr>
                <w:rFonts w:hint="eastAsia" w:eastAsia="仿宋"/>
                <w:bCs/>
                <w:kern w:val="0"/>
                <w:szCs w:val="21"/>
              </w:rPr>
              <w:t>分级分类、</w:t>
            </w:r>
            <w:r>
              <w:rPr>
                <w:rFonts w:eastAsia="仿宋"/>
                <w:bCs/>
                <w:kern w:val="0"/>
                <w:szCs w:val="21"/>
              </w:rPr>
              <w:t>责任人等信息</w:t>
            </w:r>
          </w:p>
        </w:tc>
        <w:tc>
          <w:tcPr>
            <w:tcW w:w="2543" w:type="dxa"/>
            <w:tcMar>
              <w:left w:w="45" w:type="dxa"/>
              <w:right w:w="45" w:type="dxa"/>
            </w:tcMar>
            <w:vAlign w:val="center"/>
          </w:tcPr>
          <w:p w14:paraId="243CFCCD">
            <w:pPr>
              <w:widowControl/>
              <w:spacing w:line="300" w:lineRule="exact"/>
              <w:rPr>
                <w:rFonts w:eastAsia="仿宋"/>
                <w:bCs/>
                <w:kern w:val="0"/>
                <w:szCs w:val="21"/>
              </w:rPr>
            </w:pPr>
          </w:p>
        </w:tc>
      </w:tr>
      <w:tr w14:paraId="1004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3299227">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14:paraId="1F3B4418">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tcMar>
              <w:left w:w="45" w:type="dxa"/>
              <w:right w:w="45" w:type="dxa"/>
            </w:tcMar>
            <w:vAlign w:val="center"/>
          </w:tcPr>
          <w:p w14:paraId="0F856AD3">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p>
        </w:tc>
        <w:tc>
          <w:tcPr>
            <w:tcW w:w="2543" w:type="dxa"/>
            <w:tcMar>
              <w:left w:w="45" w:type="dxa"/>
              <w:right w:w="45" w:type="dxa"/>
            </w:tcMar>
            <w:vAlign w:val="center"/>
          </w:tcPr>
          <w:p w14:paraId="203D654E">
            <w:pPr>
              <w:widowControl/>
              <w:spacing w:line="300" w:lineRule="exact"/>
              <w:rPr>
                <w:rFonts w:eastAsia="仿宋"/>
                <w:bCs/>
                <w:kern w:val="0"/>
                <w:szCs w:val="21"/>
              </w:rPr>
            </w:pPr>
          </w:p>
        </w:tc>
      </w:tr>
      <w:tr w14:paraId="5896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94EA3D5">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14:paraId="6C23E9A6">
            <w:pPr>
              <w:widowControl/>
              <w:spacing w:line="300" w:lineRule="exact"/>
              <w:rPr>
                <w:rFonts w:eastAsia="仿宋"/>
                <w:bCs/>
                <w:kern w:val="0"/>
                <w:szCs w:val="21"/>
              </w:rPr>
            </w:pPr>
            <w:r>
              <w:rPr>
                <w:rFonts w:eastAsia="仿宋"/>
                <w:bCs/>
                <w:kern w:val="0"/>
                <w:szCs w:val="21"/>
              </w:rPr>
              <w:t>建立针对重要危险源的风险</w:t>
            </w:r>
            <w:r>
              <w:rPr>
                <w:rFonts w:hint="eastAsia" w:eastAsia="仿宋"/>
                <w:bCs/>
                <w:kern w:val="0"/>
                <w:szCs w:val="21"/>
              </w:rPr>
              <w:t>管理</w:t>
            </w:r>
            <w:r>
              <w:rPr>
                <w:rFonts w:eastAsia="仿宋"/>
                <w:bCs/>
                <w:kern w:val="0"/>
                <w:szCs w:val="21"/>
              </w:rPr>
              <w:t>和</w:t>
            </w:r>
            <w:r>
              <w:rPr>
                <w:rFonts w:hint="eastAsia" w:eastAsia="仿宋"/>
                <w:bCs/>
                <w:kern w:val="0"/>
                <w:szCs w:val="21"/>
              </w:rPr>
              <w:t>应急预案</w:t>
            </w:r>
          </w:p>
        </w:tc>
        <w:tc>
          <w:tcPr>
            <w:tcW w:w="7660" w:type="dxa"/>
            <w:tcMar>
              <w:left w:w="45" w:type="dxa"/>
              <w:right w:w="45" w:type="dxa"/>
            </w:tcMar>
            <w:vAlign w:val="center"/>
          </w:tcPr>
          <w:p w14:paraId="48E0B643">
            <w:pPr>
              <w:widowControl/>
              <w:spacing w:line="300" w:lineRule="exact"/>
              <w:rPr>
                <w:rFonts w:eastAsia="仿宋"/>
                <w:bCs/>
                <w:kern w:val="0"/>
                <w:szCs w:val="21"/>
              </w:rPr>
            </w:pPr>
            <w:r>
              <w:rPr>
                <w:rFonts w:eastAsia="仿宋"/>
                <w:bCs/>
                <w:kern w:val="0"/>
                <w:szCs w:val="21"/>
              </w:rPr>
              <w:t>（38）建立</w:t>
            </w:r>
            <w:r>
              <w:rPr>
                <w:rFonts w:hint="eastAsia" w:eastAsia="仿宋"/>
                <w:bCs/>
                <w:kern w:val="0"/>
                <w:szCs w:val="21"/>
              </w:rPr>
              <w:t>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场监督（质检）等主管部门报备并接受监督。</w:t>
            </w:r>
          </w:p>
          <w:p w14:paraId="3CA7CBE6">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543" w:type="dxa"/>
            <w:tcMar>
              <w:left w:w="45" w:type="dxa"/>
              <w:right w:w="45" w:type="dxa"/>
            </w:tcMar>
            <w:vAlign w:val="center"/>
          </w:tcPr>
          <w:p w14:paraId="00B5105C">
            <w:pPr>
              <w:widowControl/>
              <w:spacing w:line="300" w:lineRule="exact"/>
              <w:rPr>
                <w:rFonts w:eastAsia="仿宋"/>
                <w:bCs/>
                <w:kern w:val="0"/>
                <w:szCs w:val="21"/>
              </w:rPr>
            </w:pPr>
          </w:p>
        </w:tc>
      </w:tr>
      <w:tr w14:paraId="61CC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9B1592C">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14:paraId="4464E353">
            <w:pPr>
              <w:widowControl/>
              <w:spacing w:line="300" w:lineRule="exact"/>
              <w:rPr>
                <w:rFonts w:eastAsia="仿宋"/>
                <w:b/>
                <w:bCs/>
                <w:kern w:val="0"/>
                <w:szCs w:val="21"/>
              </w:rPr>
            </w:pPr>
            <w:r>
              <w:rPr>
                <w:rFonts w:eastAsia="仿宋"/>
                <w:b/>
                <w:bCs/>
                <w:kern w:val="0"/>
                <w:szCs w:val="21"/>
              </w:rPr>
              <w:t>安全检查</w:t>
            </w:r>
          </w:p>
        </w:tc>
      </w:tr>
      <w:tr w14:paraId="215B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487C93B">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14:paraId="4A86B98F">
            <w:pPr>
              <w:spacing w:line="300" w:lineRule="exact"/>
              <w:rPr>
                <w:rFonts w:eastAsia="仿宋"/>
                <w:kern w:val="0"/>
                <w:szCs w:val="21"/>
              </w:rPr>
            </w:pPr>
            <w:r>
              <w:rPr>
                <w:rFonts w:hint="eastAsia" w:eastAsia="仿宋"/>
                <w:bCs/>
                <w:kern w:val="0"/>
                <w:szCs w:val="21"/>
              </w:rPr>
              <w:t>学校、院系层面安全检查及实验室自检自查</w:t>
            </w:r>
          </w:p>
        </w:tc>
        <w:tc>
          <w:tcPr>
            <w:tcW w:w="7660" w:type="dxa"/>
            <w:tcMar>
              <w:left w:w="45" w:type="dxa"/>
              <w:right w:w="45" w:type="dxa"/>
            </w:tcMar>
            <w:vAlign w:val="center"/>
          </w:tcPr>
          <w:p w14:paraId="18A062E7">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）学校、院系、实验室三个层面按照不少于实验室安全分级分类管理要求的检查频次开展安全检查。安全检查及整改都应保存记录</w:t>
            </w:r>
          </w:p>
        </w:tc>
        <w:tc>
          <w:tcPr>
            <w:tcW w:w="2543" w:type="dxa"/>
            <w:tcMar>
              <w:left w:w="45" w:type="dxa"/>
              <w:right w:w="45" w:type="dxa"/>
            </w:tcMar>
            <w:vAlign w:val="center"/>
          </w:tcPr>
          <w:p w14:paraId="1C464158">
            <w:pPr>
              <w:widowControl/>
              <w:spacing w:line="300" w:lineRule="exact"/>
              <w:rPr>
                <w:rFonts w:eastAsia="仿宋"/>
                <w:bCs/>
                <w:kern w:val="0"/>
                <w:szCs w:val="21"/>
              </w:rPr>
            </w:pPr>
          </w:p>
        </w:tc>
      </w:tr>
      <w:tr w14:paraId="4A1A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645A9B8">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14:paraId="58EAD13F">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tcMar>
              <w:left w:w="45" w:type="dxa"/>
              <w:right w:w="45" w:type="dxa"/>
            </w:tcMar>
            <w:vAlign w:val="center"/>
          </w:tcPr>
          <w:p w14:paraId="703D9F2B">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14:paraId="6593965C">
            <w:pPr>
              <w:widowControl/>
              <w:spacing w:line="300" w:lineRule="exact"/>
              <w:rPr>
                <w:rFonts w:eastAsia="仿宋"/>
                <w:bCs/>
                <w:kern w:val="0"/>
                <w:szCs w:val="21"/>
              </w:rPr>
            </w:pPr>
          </w:p>
        </w:tc>
      </w:tr>
      <w:tr w14:paraId="765E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014E261">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14:paraId="2754ECB9">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14:paraId="23525031">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w:t>
            </w:r>
            <w:r>
              <w:rPr>
                <w:rFonts w:hint="eastAsia" w:eastAsia="仿宋"/>
                <w:szCs w:val="21"/>
              </w:rPr>
              <w:t>的</w:t>
            </w:r>
            <w:r>
              <w:rPr>
                <w:rFonts w:eastAsia="仿宋"/>
                <w:szCs w:val="21"/>
              </w:rPr>
              <w:t>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14:paraId="38C7DC37">
            <w:pPr>
              <w:widowControl/>
              <w:spacing w:line="300" w:lineRule="exact"/>
              <w:rPr>
                <w:rFonts w:eastAsia="仿宋"/>
              </w:rPr>
            </w:pPr>
          </w:p>
        </w:tc>
      </w:tr>
      <w:tr w14:paraId="676B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F43D675">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14:paraId="1924A4A4">
            <w:pPr>
              <w:widowControl/>
              <w:spacing w:line="300" w:lineRule="exact"/>
              <w:rPr>
                <w:rFonts w:eastAsia="仿宋"/>
                <w:b/>
                <w:bCs/>
                <w:kern w:val="0"/>
                <w:szCs w:val="21"/>
              </w:rPr>
            </w:pPr>
            <w:r>
              <w:rPr>
                <w:rFonts w:eastAsia="仿宋"/>
                <w:b/>
                <w:bCs/>
                <w:kern w:val="0"/>
                <w:szCs w:val="21"/>
              </w:rPr>
              <w:t>安全隐患整改</w:t>
            </w:r>
          </w:p>
        </w:tc>
      </w:tr>
      <w:tr w14:paraId="200A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B5A87F3">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14:paraId="0A436FB6">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14:paraId="04983427">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p>
        </w:tc>
        <w:tc>
          <w:tcPr>
            <w:tcW w:w="2543" w:type="dxa"/>
            <w:tcMar>
              <w:left w:w="45" w:type="dxa"/>
              <w:right w:w="45" w:type="dxa"/>
            </w:tcMar>
            <w:vAlign w:val="center"/>
          </w:tcPr>
          <w:p w14:paraId="4259D521">
            <w:pPr>
              <w:widowControl/>
              <w:spacing w:line="300" w:lineRule="exact"/>
              <w:rPr>
                <w:rFonts w:eastAsia="仿宋"/>
                <w:bCs/>
                <w:kern w:val="0"/>
                <w:szCs w:val="21"/>
              </w:rPr>
            </w:pPr>
          </w:p>
        </w:tc>
      </w:tr>
      <w:tr w14:paraId="7930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A76C27E">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14:paraId="2C2A9AD8">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tcMar>
              <w:left w:w="45" w:type="dxa"/>
              <w:right w:w="45" w:type="dxa"/>
            </w:tcMar>
            <w:vAlign w:val="center"/>
          </w:tcPr>
          <w:p w14:paraId="1A21F821">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14:paraId="01E5DD6D">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14:paraId="303876EA">
            <w:pPr>
              <w:widowControl/>
              <w:spacing w:line="300" w:lineRule="exact"/>
              <w:rPr>
                <w:rFonts w:eastAsia="仿宋"/>
                <w:bCs/>
                <w:kern w:val="0"/>
                <w:szCs w:val="21"/>
              </w:rPr>
            </w:pPr>
          </w:p>
        </w:tc>
      </w:tr>
      <w:tr w14:paraId="2D6A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1F7AE14">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14:paraId="0D175C03">
            <w:pPr>
              <w:widowControl/>
              <w:spacing w:line="300" w:lineRule="exact"/>
              <w:rPr>
                <w:rFonts w:eastAsia="仿宋"/>
                <w:b/>
                <w:kern w:val="0"/>
                <w:szCs w:val="21"/>
              </w:rPr>
            </w:pPr>
            <w:r>
              <w:rPr>
                <w:rFonts w:eastAsia="仿宋"/>
                <w:b/>
                <w:kern w:val="0"/>
                <w:szCs w:val="21"/>
              </w:rPr>
              <w:t>安全报告</w:t>
            </w:r>
          </w:p>
        </w:tc>
      </w:tr>
      <w:tr w14:paraId="39A4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93BA566">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14:paraId="325B46B7">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660" w:type="dxa"/>
            <w:tcMar>
              <w:left w:w="45" w:type="dxa"/>
              <w:right w:w="45" w:type="dxa"/>
            </w:tcMar>
            <w:vAlign w:val="center"/>
          </w:tcPr>
          <w:p w14:paraId="73E00978">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14:paraId="69405A8A">
            <w:pPr>
              <w:widowControl/>
              <w:spacing w:line="300" w:lineRule="exact"/>
              <w:rPr>
                <w:rFonts w:eastAsia="仿宋"/>
                <w:bCs/>
                <w:kern w:val="0"/>
                <w:szCs w:val="21"/>
              </w:rPr>
            </w:pPr>
          </w:p>
        </w:tc>
      </w:tr>
      <w:tr w14:paraId="137C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EA2EA55">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14:paraId="65E7C04E">
            <w:pPr>
              <w:widowControl/>
              <w:spacing w:line="300" w:lineRule="exact"/>
              <w:rPr>
                <w:rFonts w:eastAsia="仿宋"/>
                <w:b/>
                <w:kern w:val="0"/>
                <w:szCs w:val="21"/>
              </w:rPr>
            </w:pPr>
            <w:r>
              <w:rPr>
                <w:rFonts w:eastAsia="仿宋"/>
                <w:b/>
                <w:kern w:val="0"/>
                <w:szCs w:val="21"/>
              </w:rPr>
              <w:t>实验场所</w:t>
            </w:r>
          </w:p>
        </w:tc>
      </w:tr>
      <w:tr w14:paraId="5094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0E8FE3D">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14:paraId="753E4700">
            <w:pPr>
              <w:widowControl/>
              <w:spacing w:line="300" w:lineRule="exact"/>
              <w:rPr>
                <w:rFonts w:eastAsia="仿宋"/>
                <w:b/>
                <w:kern w:val="0"/>
                <w:szCs w:val="21"/>
              </w:rPr>
            </w:pPr>
            <w:r>
              <w:rPr>
                <w:rFonts w:eastAsia="仿宋"/>
                <w:b/>
                <w:kern w:val="0"/>
                <w:szCs w:val="21"/>
              </w:rPr>
              <w:t>场所环境</w:t>
            </w:r>
          </w:p>
        </w:tc>
      </w:tr>
      <w:tr w14:paraId="5D79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3272543">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14:paraId="5C907890">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14:paraId="52694C37">
            <w:pPr>
              <w:widowControl/>
              <w:spacing w:line="300" w:lineRule="exact"/>
              <w:rPr>
                <w:rFonts w:eastAsia="仿宋"/>
                <w:bCs/>
                <w:kern w:val="0"/>
                <w:szCs w:val="21"/>
              </w:rPr>
            </w:pPr>
            <w:r>
              <w:rPr>
                <w:rFonts w:eastAsia="仿宋"/>
                <w:szCs w:val="21"/>
              </w:rPr>
              <w:t>（47）每个房间门口挂有安全信息牌，信息包括：</w:t>
            </w:r>
            <w:r>
              <w:rPr>
                <w:rFonts w:hint="eastAsia" w:eastAsia="仿宋"/>
                <w:szCs w:val="21"/>
              </w:rPr>
              <w:t>实验室分级分类结果、</w:t>
            </w:r>
            <w:r>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14:paraId="2329FDB9">
            <w:pPr>
              <w:widowControl/>
              <w:spacing w:line="300" w:lineRule="exact"/>
              <w:rPr>
                <w:rFonts w:eastAsia="仿宋"/>
                <w:bCs/>
                <w:kern w:val="0"/>
                <w:szCs w:val="21"/>
              </w:rPr>
            </w:pPr>
          </w:p>
        </w:tc>
      </w:tr>
      <w:tr w14:paraId="43ED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06D8111">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14:paraId="238FEC7E">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14:paraId="328F80C5">
            <w:pPr>
              <w:widowControl/>
              <w:spacing w:line="300" w:lineRule="exact"/>
              <w:rPr>
                <w:rFonts w:eastAsia="仿宋"/>
                <w:szCs w:val="21"/>
              </w:rPr>
            </w:pPr>
            <w:r>
              <w:rPr>
                <w:rFonts w:eastAsia="仿宋"/>
                <w:szCs w:val="21"/>
              </w:rPr>
              <w:t>（48）超过200</w:t>
            </w:r>
            <w:r>
              <w:rPr>
                <w:rFonts w:hint="eastAsia" w:eastAsia="仿宋"/>
                <w:szCs w:val="21"/>
              </w:rPr>
              <w:t>m</w:t>
            </w:r>
            <w:r>
              <w:rPr>
                <w:rFonts w:eastAsia="仿宋"/>
                <w:szCs w:val="21"/>
                <w:vertAlign w:val="superscript"/>
              </w:rPr>
              <w:t>2</w:t>
            </w:r>
            <w:r>
              <w:rPr>
                <w:rFonts w:eastAsia="仿宋"/>
                <w:szCs w:val="21"/>
              </w:rPr>
              <w:t>的实验楼层具有至少两处</w:t>
            </w:r>
            <w:r>
              <w:rPr>
                <w:rFonts w:hint="eastAsia" w:eastAsia="仿宋"/>
                <w:szCs w:val="21"/>
              </w:rPr>
              <w:t>安全</w:t>
            </w:r>
            <w:r>
              <w:rPr>
                <w:rFonts w:eastAsia="仿宋"/>
                <w:szCs w:val="21"/>
              </w:rPr>
              <w:t>出口，75</w:t>
            </w:r>
            <w:r>
              <w:rPr>
                <w:rFonts w:hint="eastAsia" w:eastAsia="仿宋"/>
                <w:szCs w:val="21"/>
              </w:rPr>
              <w:t>m</w:t>
            </w:r>
            <w:r>
              <w:rPr>
                <w:rFonts w:eastAsia="仿宋"/>
                <w:szCs w:val="21"/>
                <w:vertAlign w:val="superscript"/>
              </w:rPr>
              <w:t>2</w:t>
            </w:r>
            <w:r>
              <w:rPr>
                <w:rFonts w:eastAsia="仿宋"/>
                <w:szCs w:val="21"/>
              </w:rPr>
              <w:t>以上实验室要有两个出入口</w:t>
            </w:r>
            <w:r>
              <w:rPr>
                <w:rFonts w:hint="eastAsia" w:eastAsia="仿宋"/>
                <w:szCs w:val="21"/>
              </w:rPr>
              <w:t>。</w:t>
            </w:r>
          </w:p>
          <w:p w14:paraId="2600CE44">
            <w:pPr>
              <w:widowControl/>
              <w:spacing w:line="300" w:lineRule="exact"/>
              <w:rPr>
                <w:rFonts w:eastAsia="仿宋"/>
                <w:szCs w:val="21"/>
              </w:rPr>
            </w:pPr>
            <w:r>
              <w:rPr>
                <w:rFonts w:eastAsia="仿宋"/>
                <w:szCs w:val="21"/>
              </w:rPr>
              <w:t>（49）实验楼大走廊保证留有大于1.5</w:t>
            </w:r>
            <w:r>
              <w:rPr>
                <w:rFonts w:hint="eastAsia" w:eastAsia="仿宋"/>
                <w:szCs w:val="21"/>
              </w:rPr>
              <w:t>m</w:t>
            </w:r>
            <w:r>
              <w:rPr>
                <w:rFonts w:eastAsia="仿宋"/>
                <w:szCs w:val="21"/>
              </w:rPr>
              <w:t>净宽的消防通道</w:t>
            </w:r>
            <w:r>
              <w:rPr>
                <w:rFonts w:hint="eastAsia" w:eastAsia="仿宋"/>
                <w:szCs w:val="21"/>
              </w:rPr>
              <w:t>。</w:t>
            </w:r>
          </w:p>
          <w:p w14:paraId="6D7BF8B7">
            <w:pPr>
              <w:widowControl/>
              <w:spacing w:line="300" w:lineRule="exact"/>
              <w:rPr>
                <w:rFonts w:eastAsia="仿宋"/>
                <w:szCs w:val="21"/>
              </w:rPr>
            </w:pPr>
            <w:r>
              <w:rPr>
                <w:rFonts w:eastAsia="仿宋"/>
                <w:szCs w:val="21"/>
              </w:rPr>
              <w:t>（50）实验室操作区层高不低于2</w:t>
            </w:r>
            <w:r>
              <w:rPr>
                <w:rFonts w:hint="eastAsia" w:eastAsia="仿宋"/>
                <w:szCs w:val="21"/>
              </w:rPr>
              <w:t>m。</w:t>
            </w:r>
          </w:p>
          <w:p w14:paraId="4E3DB2FE">
            <w:pPr>
              <w:widowControl/>
              <w:spacing w:line="300" w:lineRule="exact"/>
              <w:rPr>
                <w:rFonts w:eastAsia="仿宋"/>
                <w:szCs w:val="21"/>
                <w:vertAlign w:val="superscript"/>
              </w:rPr>
            </w:pPr>
            <w:r>
              <w:rPr>
                <w:rFonts w:eastAsia="仿宋"/>
                <w:szCs w:val="21"/>
              </w:rPr>
              <w:t>（51）理工农医类实验室内多人同时进行实验时，人均操作面积不小于2.5</w:t>
            </w:r>
            <w:r>
              <w:rPr>
                <w:rFonts w:hint="eastAsia" w:eastAsia="仿宋"/>
                <w:szCs w:val="21"/>
              </w:rPr>
              <w:t>m</w:t>
            </w:r>
            <w:r>
              <w:rPr>
                <w:rFonts w:eastAsia="仿宋"/>
                <w:szCs w:val="21"/>
                <w:vertAlign w:val="superscript"/>
              </w:rPr>
              <w:t>2</w:t>
            </w:r>
          </w:p>
        </w:tc>
        <w:tc>
          <w:tcPr>
            <w:tcW w:w="2543" w:type="dxa"/>
            <w:tcMar>
              <w:left w:w="45" w:type="dxa"/>
              <w:right w:w="45" w:type="dxa"/>
            </w:tcMar>
            <w:vAlign w:val="center"/>
          </w:tcPr>
          <w:p w14:paraId="26A70DC9">
            <w:pPr>
              <w:widowControl/>
              <w:spacing w:line="300" w:lineRule="exact"/>
              <w:rPr>
                <w:rFonts w:eastAsia="仿宋"/>
                <w:bCs/>
                <w:kern w:val="0"/>
                <w:szCs w:val="21"/>
              </w:rPr>
            </w:pPr>
          </w:p>
        </w:tc>
      </w:tr>
      <w:tr w14:paraId="4A75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AAEE625">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14:paraId="1B02C76F">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14:paraId="056ACBB6">
            <w:pPr>
              <w:widowControl/>
              <w:spacing w:line="300" w:lineRule="exact"/>
              <w:rPr>
                <w:rFonts w:eastAsia="仿宋"/>
                <w:bCs/>
                <w:kern w:val="0"/>
                <w:szCs w:val="21"/>
              </w:rPr>
            </w:pPr>
            <w:r>
              <w:rPr>
                <w:rFonts w:eastAsia="仿宋"/>
                <w:bCs/>
                <w:szCs w:val="21"/>
              </w:rPr>
              <w:t>（52）保持消防通道通畅</w:t>
            </w:r>
          </w:p>
        </w:tc>
        <w:tc>
          <w:tcPr>
            <w:tcW w:w="2543" w:type="dxa"/>
            <w:tcMar>
              <w:left w:w="45" w:type="dxa"/>
              <w:right w:w="45" w:type="dxa"/>
            </w:tcMar>
            <w:vAlign w:val="center"/>
          </w:tcPr>
          <w:p w14:paraId="7BF2DB28">
            <w:pPr>
              <w:widowControl/>
              <w:spacing w:line="300" w:lineRule="exact"/>
              <w:rPr>
                <w:rFonts w:eastAsia="仿宋"/>
                <w:bCs/>
                <w:kern w:val="0"/>
                <w:szCs w:val="21"/>
              </w:rPr>
            </w:pPr>
          </w:p>
        </w:tc>
      </w:tr>
      <w:tr w14:paraId="27D0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A267AF7">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14:paraId="6A64EE7C">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14:paraId="2846B7E9">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14:paraId="36CC85B5">
            <w:pPr>
              <w:widowControl/>
              <w:spacing w:line="300" w:lineRule="exact"/>
              <w:rPr>
                <w:rFonts w:eastAsia="仿宋"/>
                <w:szCs w:val="21"/>
              </w:rPr>
            </w:pPr>
            <w:r>
              <w:rPr>
                <w:rFonts w:eastAsia="仿宋"/>
                <w:szCs w:val="21"/>
              </w:rPr>
              <w:t>（54）仪器设备安装符合建筑物承重</w:t>
            </w:r>
            <w:r>
              <w:rPr>
                <w:rFonts w:hint="eastAsia" w:eastAsia="仿宋"/>
                <w:szCs w:val="21"/>
              </w:rPr>
              <w:t>荷载要求。</w:t>
            </w:r>
          </w:p>
          <w:p w14:paraId="0C152779">
            <w:pPr>
              <w:widowControl/>
              <w:spacing w:line="300" w:lineRule="exact"/>
              <w:rPr>
                <w:rFonts w:eastAsia="仿宋"/>
                <w:szCs w:val="21"/>
              </w:rPr>
            </w:pPr>
            <w:r>
              <w:rPr>
                <w:rFonts w:eastAsia="仿宋"/>
                <w:szCs w:val="21"/>
              </w:rPr>
              <w:t>（55）有可燃气体的实验室不设吊顶</w:t>
            </w:r>
            <w:r>
              <w:rPr>
                <w:rFonts w:hint="eastAsia" w:eastAsia="仿宋"/>
                <w:szCs w:val="21"/>
              </w:rPr>
              <w:t>。</w:t>
            </w:r>
          </w:p>
          <w:p w14:paraId="4F5D7467">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14:paraId="58E9389E">
            <w:pPr>
              <w:widowControl/>
              <w:spacing w:line="300" w:lineRule="exact"/>
              <w:rPr>
                <w:rFonts w:eastAsia="仿宋"/>
                <w:bCs/>
                <w:kern w:val="0"/>
                <w:szCs w:val="21"/>
              </w:rPr>
            </w:pPr>
            <w:r>
              <w:rPr>
                <w:rFonts w:eastAsia="仿宋"/>
                <w:szCs w:val="21"/>
              </w:rPr>
              <w:t>（57）实验室门上有观察窗，外开门不阻挡逃生路径</w:t>
            </w:r>
          </w:p>
        </w:tc>
        <w:tc>
          <w:tcPr>
            <w:tcW w:w="2543" w:type="dxa"/>
            <w:tcMar>
              <w:left w:w="45" w:type="dxa"/>
              <w:right w:w="45" w:type="dxa"/>
            </w:tcMar>
            <w:vAlign w:val="center"/>
          </w:tcPr>
          <w:p w14:paraId="40D0FEF0">
            <w:pPr>
              <w:widowControl/>
              <w:spacing w:line="300" w:lineRule="exact"/>
              <w:rPr>
                <w:rFonts w:eastAsia="仿宋"/>
                <w:bCs/>
                <w:kern w:val="0"/>
                <w:szCs w:val="21"/>
              </w:rPr>
            </w:pPr>
          </w:p>
        </w:tc>
      </w:tr>
      <w:tr w14:paraId="63FA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317E0C4">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14:paraId="7E7092B5">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14:paraId="354009F2">
            <w:pPr>
              <w:widowControl/>
              <w:spacing w:line="300" w:lineRule="exact"/>
              <w:rPr>
                <w:rFonts w:eastAsia="仿宋"/>
                <w:bCs/>
                <w:szCs w:val="21"/>
              </w:rPr>
            </w:pPr>
            <w:r>
              <w:rPr>
                <w:rFonts w:eastAsia="仿宋"/>
                <w:szCs w:val="21"/>
              </w:rPr>
              <w:t>（58）应急备用钥匙</w:t>
            </w:r>
            <w:r>
              <w:rPr>
                <w:rFonts w:hint="eastAsia" w:eastAsia="仿宋"/>
                <w:szCs w:val="21"/>
              </w:rPr>
              <w:t>须</w:t>
            </w:r>
            <w:r>
              <w:rPr>
                <w:rFonts w:eastAsia="仿宋"/>
                <w:szCs w:val="21"/>
              </w:rPr>
              <w:t>集中存放、统一管理，应急时方便取用</w:t>
            </w:r>
          </w:p>
        </w:tc>
        <w:tc>
          <w:tcPr>
            <w:tcW w:w="2543" w:type="dxa"/>
            <w:tcMar>
              <w:left w:w="45" w:type="dxa"/>
              <w:right w:w="45" w:type="dxa"/>
            </w:tcMar>
            <w:vAlign w:val="center"/>
          </w:tcPr>
          <w:p w14:paraId="451D2534">
            <w:pPr>
              <w:widowControl/>
              <w:spacing w:line="300" w:lineRule="exact"/>
              <w:rPr>
                <w:rFonts w:eastAsia="仿宋"/>
                <w:bCs/>
                <w:szCs w:val="21"/>
              </w:rPr>
            </w:pPr>
          </w:p>
        </w:tc>
      </w:tr>
      <w:tr w14:paraId="6AC2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2E6BBC8">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14:paraId="06C5B3DE">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660" w:type="dxa"/>
            <w:tcMar>
              <w:left w:w="45" w:type="dxa"/>
              <w:right w:w="45" w:type="dxa"/>
            </w:tcMar>
            <w:vAlign w:val="center"/>
          </w:tcPr>
          <w:p w14:paraId="7319BF0B">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14:paraId="3DDAACF7">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14:paraId="343E6043">
            <w:pPr>
              <w:widowControl/>
              <w:spacing w:line="300" w:lineRule="exact"/>
              <w:rPr>
                <w:rFonts w:eastAsia="仿宋"/>
                <w:bCs/>
                <w:kern w:val="0"/>
                <w:szCs w:val="21"/>
              </w:rPr>
            </w:pPr>
            <w:r>
              <w:rPr>
                <w:rFonts w:eastAsia="仿宋"/>
                <w:szCs w:val="21"/>
              </w:rPr>
              <w:t>（61）实验室噪声一般不高于55分贝（机械设备不高于70分贝）</w:t>
            </w:r>
          </w:p>
        </w:tc>
        <w:tc>
          <w:tcPr>
            <w:tcW w:w="2543" w:type="dxa"/>
            <w:tcMar>
              <w:left w:w="45" w:type="dxa"/>
              <w:right w:w="45" w:type="dxa"/>
            </w:tcMar>
            <w:vAlign w:val="center"/>
          </w:tcPr>
          <w:p w14:paraId="72E7E3D8">
            <w:pPr>
              <w:widowControl/>
              <w:spacing w:line="300" w:lineRule="exact"/>
              <w:rPr>
                <w:rFonts w:eastAsia="仿宋"/>
                <w:bCs/>
                <w:kern w:val="0"/>
                <w:szCs w:val="21"/>
              </w:rPr>
            </w:pPr>
          </w:p>
        </w:tc>
      </w:tr>
      <w:tr w14:paraId="5BA0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AFC946F">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14:paraId="345776D4">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14:paraId="28BF0781">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14:paraId="71AC0108">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14:paraId="09EF44A6">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543" w:type="dxa"/>
            <w:tcMar>
              <w:left w:w="45" w:type="dxa"/>
              <w:right w:w="45" w:type="dxa"/>
            </w:tcMar>
            <w:vAlign w:val="center"/>
          </w:tcPr>
          <w:p w14:paraId="61D2CB55">
            <w:pPr>
              <w:widowControl/>
              <w:spacing w:line="300" w:lineRule="exact"/>
              <w:rPr>
                <w:rFonts w:eastAsia="仿宋"/>
                <w:bCs/>
                <w:szCs w:val="21"/>
              </w:rPr>
            </w:pPr>
          </w:p>
        </w:tc>
      </w:tr>
      <w:tr w14:paraId="68AA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AE6E005">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14:paraId="71D50621">
            <w:pPr>
              <w:widowControl/>
              <w:spacing w:line="300" w:lineRule="exact"/>
              <w:rPr>
                <w:rFonts w:eastAsia="仿宋"/>
                <w:b/>
                <w:kern w:val="0"/>
                <w:szCs w:val="21"/>
              </w:rPr>
            </w:pPr>
            <w:r>
              <w:rPr>
                <w:rFonts w:eastAsia="仿宋"/>
                <w:b/>
                <w:kern w:val="0"/>
                <w:szCs w:val="21"/>
              </w:rPr>
              <w:t>卫生与日常管理</w:t>
            </w:r>
          </w:p>
        </w:tc>
      </w:tr>
      <w:tr w14:paraId="67A4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8A34380">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14:paraId="716226E4">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14:paraId="7BC303F2">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14:paraId="6A4AC0B8">
            <w:pPr>
              <w:spacing w:line="300" w:lineRule="exact"/>
              <w:rPr>
                <w:rFonts w:eastAsia="仿宋"/>
                <w:bCs/>
                <w:szCs w:val="21"/>
              </w:rPr>
            </w:pPr>
          </w:p>
        </w:tc>
      </w:tr>
      <w:tr w14:paraId="2A92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4C9341E">
            <w:pPr>
              <w:spacing w:line="300" w:lineRule="exact"/>
              <w:rPr>
                <w:rFonts w:eastAsia="仿宋"/>
                <w:szCs w:val="21"/>
              </w:rPr>
            </w:pPr>
            <w:r>
              <w:rPr>
                <w:rFonts w:eastAsia="仿宋"/>
                <w:szCs w:val="21"/>
              </w:rPr>
              <w:t>6.2.2</w:t>
            </w:r>
          </w:p>
        </w:tc>
        <w:tc>
          <w:tcPr>
            <w:tcW w:w="3820" w:type="dxa"/>
            <w:tcMar>
              <w:left w:w="45" w:type="dxa"/>
              <w:right w:w="45" w:type="dxa"/>
            </w:tcMar>
            <w:vAlign w:val="center"/>
          </w:tcPr>
          <w:p w14:paraId="15FE3B23">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14:paraId="47B8FC9C">
            <w:pPr>
              <w:spacing w:line="300" w:lineRule="exact"/>
              <w:rPr>
                <w:rFonts w:eastAsia="仿宋"/>
                <w:szCs w:val="21"/>
              </w:rPr>
            </w:pPr>
            <w:r>
              <w:rPr>
                <w:rFonts w:eastAsia="仿宋"/>
                <w:szCs w:val="21"/>
              </w:rPr>
              <w:t>（66）实验室物品摆放有序，卫生状况良好，实验完毕物品归位，无废弃物品、不放无关物品</w:t>
            </w:r>
            <w:r>
              <w:rPr>
                <w:rFonts w:hint="eastAsia" w:eastAsia="仿宋"/>
                <w:szCs w:val="21"/>
              </w:rPr>
              <w:t>。</w:t>
            </w:r>
          </w:p>
          <w:p w14:paraId="5D2F67D2">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w:t>
            </w:r>
            <w:r>
              <w:rPr>
                <w:rFonts w:hint="eastAsia" w:eastAsia="仿宋"/>
                <w:kern w:val="0"/>
                <w:szCs w:val="21"/>
              </w:rPr>
              <w:t>，</w:t>
            </w:r>
            <w:r>
              <w:rPr>
                <w:rFonts w:eastAsia="仿宋"/>
                <w:kern w:val="0"/>
                <w:szCs w:val="21"/>
              </w:rPr>
              <w:t>不使用可燃性蚊香</w:t>
            </w:r>
          </w:p>
        </w:tc>
        <w:tc>
          <w:tcPr>
            <w:tcW w:w="2543" w:type="dxa"/>
            <w:tcMar>
              <w:left w:w="45" w:type="dxa"/>
              <w:right w:w="45" w:type="dxa"/>
            </w:tcMar>
            <w:vAlign w:val="center"/>
          </w:tcPr>
          <w:p w14:paraId="327F4AFF">
            <w:pPr>
              <w:spacing w:line="300" w:lineRule="exact"/>
              <w:rPr>
                <w:rFonts w:eastAsia="仿宋"/>
                <w:bCs/>
                <w:szCs w:val="21"/>
              </w:rPr>
            </w:pPr>
          </w:p>
        </w:tc>
      </w:tr>
      <w:tr w14:paraId="5938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EE6F9B8">
            <w:pPr>
              <w:spacing w:line="300" w:lineRule="exact"/>
              <w:rPr>
                <w:rFonts w:eastAsia="仿宋"/>
                <w:szCs w:val="21"/>
              </w:rPr>
            </w:pPr>
            <w:r>
              <w:rPr>
                <w:rFonts w:eastAsia="仿宋"/>
                <w:szCs w:val="21"/>
              </w:rPr>
              <w:t>6.2.3</w:t>
            </w:r>
          </w:p>
        </w:tc>
        <w:tc>
          <w:tcPr>
            <w:tcW w:w="3820" w:type="dxa"/>
            <w:tcMar>
              <w:left w:w="45" w:type="dxa"/>
              <w:right w:w="45" w:type="dxa"/>
            </w:tcMar>
            <w:vAlign w:val="center"/>
          </w:tcPr>
          <w:p w14:paraId="1B227875">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14:paraId="57A2931A">
            <w:pPr>
              <w:spacing w:line="300" w:lineRule="exact"/>
              <w:rPr>
                <w:rFonts w:eastAsia="仿宋"/>
                <w:bCs/>
                <w:szCs w:val="21"/>
              </w:rPr>
            </w:pPr>
            <w:r>
              <w:rPr>
                <w:rFonts w:eastAsia="仿宋"/>
                <w:kern w:val="0"/>
                <w:szCs w:val="21"/>
              </w:rPr>
              <w:t>（68）实验期间有记录</w:t>
            </w:r>
          </w:p>
        </w:tc>
        <w:tc>
          <w:tcPr>
            <w:tcW w:w="2543" w:type="dxa"/>
            <w:tcMar>
              <w:left w:w="45" w:type="dxa"/>
              <w:right w:w="45" w:type="dxa"/>
            </w:tcMar>
            <w:vAlign w:val="center"/>
          </w:tcPr>
          <w:p w14:paraId="473FD067">
            <w:pPr>
              <w:spacing w:line="300" w:lineRule="exact"/>
              <w:rPr>
                <w:rFonts w:eastAsia="仿宋"/>
                <w:bCs/>
                <w:szCs w:val="21"/>
              </w:rPr>
            </w:pPr>
          </w:p>
        </w:tc>
      </w:tr>
      <w:tr w14:paraId="1613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DE24515">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14:paraId="789464B5">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14:paraId="6A84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8C4A400">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14:paraId="3B7498AF">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14:paraId="48A9E8C6">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543" w:type="dxa"/>
            <w:tcMar>
              <w:left w:w="45" w:type="dxa"/>
              <w:right w:w="45" w:type="dxa"/>
            </w:tcMar>
            <w:vAlign w:val="center"/>
          </w:tcPr>
          <w:p w14:paraId="64F4C8E8">
            <w:pPr>
              <w:widowControl/>
              <w:spacing w:line="300" w:lineRule="exact"/>
              <w:rPr>
                <w:rFonts w:eastAsia="仿宋"/>
                <w:bCs/>
                <w:szCs w:val="21"/>
              </w:rPr>
            </w:pPr>
          </w:p>
        </w:tc>
      </w:tr>
      <w:tr w14:paraId="442D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F86E84">
            <w:pPr>
              <w:spacing w:line="300" w:lineRule="exact"/>
              <w:rPr>
                <w:rFonts w:eastAsia="仿宋"/>
                <w:szCs w:val="21"/>
              </w:rPr>
            </w:pPr>
            <w:r>
              <w:rPr>
                <w:rFonts w:eastAsia="仿宋"/>
                <w:szCs w:val="21"/>
              </w:rPr>
              <w:t>6.3.2</w:t>
            </w:r>
          </w:p>
        </w:tc>
        <w:tc>
          <w:tcPr>
            <w:tcW w:w="3820" w:type="dxa"/>
            <w:tcMar>
              <w:left w:w="45" w:type="dxa"/>
              <w:right w:w="45" w:type="dxa"/>
            </w:tcMar>
            <w:vAlign w:val="center"/>
          </w:tcPr>
          <w:p w14:paraId="4AE29CEC">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14:paraId="5479AC16">
            <w:pPr>
              <w:spacing w:line="300" w:lineRule="exact"/>
              <w:rPr>
                <w:rFonts w:eastAsia="仿宋"/>
                <w:bCs/>
                <w:szCs w:val="21"/>
              </w:rPr>
            </w:pPr>
            <w:r>
              <w:rPr>
                <w:rFonts w:eastAsia="仿宋"/>
                <w:szCs w:val="21"/>
              </w:rPr>
              <w:t>（70）配备的</w:t>
            </w:r>
            <w:r>
              <w:rPr>
                <w:rFonts w:hint="eastAsia" w:eastAsia="仿宋"/>
                <w:szCs w:val="21"/>
              </w:rPr>
              <w:t>急救箱不得</w:t>
            </w:r>
            <w:r>
              <w:rPr>
                <w:rFonts w:eastAsia="仿宋"/>
                <w:szCs w:val="21"/>
              </w:rPr>
              <w:t>上锁，并定期检查</w:t>
            </w:r>
            <w:r>
              <w:rPr>
                <w:rFonts w:hint="eastAsia" w:eastAsia="仿宋"/>
                <w:szCs w:val="21"/>
              </w:rPr>
              <w:t>物品</w:t>
            </w:r>
            <w:r>
              <w:rPr>
                <w:rFonts w:eastAsia="仿宋"/>
                <w:szCs w:val="21"/>
              </w:rPr>
              <w:t>是否在保质期内</w:t>
            </w:r>
          </w:p>
        </w:tc>
        <w:tc>
          <w:tcPr>
            <w:tcW w:w="2543" w:type="dxa"/>
            <w:tcMar>
              <w:left w:w="45" w:type="dxa"/>
              <w:right w:w="45" w:type="dxa"/>
            </w:tcMar>
            <w:vAlign w:val="center"/>
          </w:tcPr>
          <w:p w14:paraId="0C440A44">
            <w:pPr>
              <w:spacing w:line="300" w:lineRule="exact"/>
              <w:rPr>
                <w:rFonts w:eastAsia="仿宋"/>
                <w:bCs/>
                <w:szCs w:val="21"/>
              </w:rPr>
            </w:pPr>
          </w:p>
        </w:tc>
      </w:tr>
      <w:tr w14:paraId="5618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36FEBC9">
            <w:pPr>
              <w:spacing w:line="300" w:lineRule="exact"/>
              <w:rPr>
                <w:rFonts w:eastAsia="仿宋"/>
                <w:szCs w:val="21"/>
              </w:rPr>
            </w:pPr>
            <w:r>
              <w:rPr>
                <w:rFonts w:eastAsia="仿宋"/>
                <w:szCs w:val="21"/>
              </w:rPr>
              <w:t>6.3.3</w:t>
            </w:r>
          </w:p>
        </w:tc>
        <w:tc>
          <w:tcPr>
            <w:tcW w:w="3820" w:type="dxa"/>
            <w:tcMar>
              <w:left w:w="45" w:type="dxa"/>
              <w:right w:w="45" w:type="dxa"/>
            </w:tcMar>
            <w:vAlign w:val="center"/>
          </w:tcPr>
          <w:p w14:paraId="1571464F">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14:paraId="7DAD339E">
            <w:pPr>
              <w:spacing w:line="300" w:lineRule="exact"/>
              <w:rPr>
                <w:rFonts w:eastAsia="仿宋"/>
                <w:bCs/>
                <w:szCs w:val="21"/>
              </w:rPr>
            </w:pPr>
            <w:r>
              <w:rPr>
                <w:rFonts w:eastAsia="仿宋"/>
                <w:bCs/>
                <w:szCs w:val="21"/>
              </w:rPr>
              <w:t>（71）查看现场</w:t>
            </w:r>
          </w:p>
        </w:tc>
        <w:tc>
          <w:tcPr>
            <w:tcW w:w="2543" w:type="dxa"/>
            <w:tcMar>
              <w:left w:w="45" w:type="dxa"/>
              <w:right w:w="45" w:type="dxa"/>
            </w:tcMar>
            <w:vAlign w:val="center"/>
          </w:tcPr>
          <w:p w14:paraId="56D57848">
            <w:pPr>
              <w:spacing w:line="300" w:lineRule="exact"/>
              <w:rPr>
                <w:rFonts w:eastAsia="仿宋"/>
                <w:bCs/>
                <w:szCs w:val="21"/>
              </w:rPr>
            </w:pPr>
          </w:p>
        </w:tc>
      </w:tr>
      <w:tr w14:paraId="1689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5D5A1D8">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14:paraId="4A66BA96">
            <w:pPr>
              <w:widowControl/>
              <w:spacing w:line="300" w:lineRule="exact"/>
              <w:rPr>
                <w:rFonts w:eastAsia="仿宋"/>
                <w:b/>
                <w:kern w:val="0"/>
                <w:szCs w:val="21"/>
              </w:rPr>
            </w:pPr>
            <w:r>
              <w:rPr>
                <w:rFonts w:eastAsia="仿宋"/>
                <w:b/>
                <w:kern w:val="0"/>
                <w:szCs w:val="21"/>
              </w:rPr>
              <w:t>安全设施</w:t>
            </w:r>
          </w:p>
        </w:tc>
      </w:tr>
      <w:tr w14:paraId="7704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7A04503">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14:paraId="65034F2A">
            <w:pPr>
              <w:widowControl/>
              <w:spacing w:line="300" w:lineRule="exact"/>
              <w:rPr>
                <w:rFonts w:eastAsia="仿宋"/>
                <w:b/>
                <w:kern w:val="0"/>
                <w:szCs w:val="21"/>
              </w:rPr>
            </w:pPr>
            <w:r>
              <w:rPr>
                <w:rFonts w:eastAsia="仿宋"/>
                <w:b/>
                <w:kern w:val="0"/>
                <w:szCs w:val="21"/>
              </w:rPr>
              <w:t>消防设施</w:t>
            </w:r>
          </w:p>
        </w:tc>
      </w:tr>
      <w:tr w14:paraId="1628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99F9E98">
            <w:pPr>
              <w:spacing w:line="300" w:lineRule="exact"/>
              <w:rPr>
                <w:rFonts w:eastAsia="仿宋"/>
                <w:szCs w:val="21"/>
              </w:rPr>
            </w:pPr>
            <w:r>
              <w:rPr>
                <w:rFonts w:eastAsia="仿宋"/>
                <w:szCs w:val="21"/>
              </w:rPr>
              <w:t>7.1.1</w:t>
            </w:r>
          </w:p>
        </w:tc>
        <w:tc>
          <w:tcPr>
            <w:tcW w:w="3820" w:type="dxa"/>
            <w:tcMar>
              <w:left w:w="45" w:type="dxa"/>
              <w:right w:w="45" w:type="dxa"/>
            </w:tcMar>
            <w:vAlign w:val="center"/>
          </w:tcPr>
          <w:p w14:paraId="4ABF6049">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14:paraId="0DBC8029">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14:paraId="61648655">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p>
        </w:tc>
        <w:tc>
          <w:tcPr>
            <w:tcW w:w="2543" w:type="dxa"/>
            <w:tcMar>
              <w:left w:w="45" w:type="dxa"/>
              <w:right w:w="45" w:type="dxa"/>
            </w:tcMar>
            <w:vAlign w:val="center"/>
          </w:tcPr>
          <w:p w14:paraId="2234D078">
            <w:pPr>
              <w:widowControl/>
              <w:spacing w:line="300" w:lineRule="exact"/>
              <w:rPr>
                <w:rFonts w:eastAsia="仿宋"/>
                <w:bCs/>
                <w:kern w:val="0"/>
                <w:szCs w:val="21"/>
              </w:rPr>
            </w:pPr>
          </w:p>
        </w:tc>
      </w:tr>
      <w:tr w14:paraId="20B7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35565A9">
            <w:pPr>
              <w:spacing w:line="300" w:lineRule="exact"/>
              <w:rPr>
                <w:rFonts w:eastAsia="仿宋"/>
                <w:szCs w:val="21"/>
              </w:rPr>
            </w:pPr>
            <w:r>
              <w:rPr>
                <w:rFonts w:eastAsia="仿宋"/>
                <w:szCs w:val="21"/>
              </w:rPr>
              <w:t>7.1.2</w:t>
            </w:r>
          </w:p>
        </w:tc>
        <w:tc>
          <w:tcPr>
            <w:tcW w:w="3820" w:type="dxa"/>
            <w:tcMar>
              <w:left w:w="45" w:type="dxa"/>
              <w:right w:w="45" w:type="dxa"/>
            </w:tcMar>
            <w:vAlign w:val="center"/>
          </w:tcPr>
          <w:p w14:paraId="13DB28B6">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14:paraId="3897177F">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14:paraId="040C41D5">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w:t>
            </w:r>
            <w:r>
              <w:rPr>
                <w:rFonts w:hint="eastAsia" w:eastAsia="仿宋"/>
                <w:kern w:val="0"/>
              </w:rPr>
              <w:t>标志</w:t>
            </w:r>
            <w:r>
              <w:rPr>
                <w:rFonts w:eastAsia="仿宋"/>
                <w:kern w:val="0"/>
              </w:rPr>
              <w:t>指示逃生方向</w:t>
            </w:r>
            <w:r>
              <w:rPr>
                <w:rFonts w:hint="eastAsia" w:eastAsia="仿宋"/>
                <w:kern w:val="0"/>
              </w:rPr>
              <w:t>。</w:t>
            </w:r>
          </w:p>
          <w:p w14:paraId="319281CE">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14:paraId="2F7E0C16">
            <w:pPr>
              <w:widowControl/>
              <w:spacing w:line="300" w:lineRule="exact"/>
              <w:rPr>
                <w:rFonts w:eastAsia="仿宋"/>
                <w:bCs/>
                <w:kern w:val="0"/>
                <w:szCs w:val="21"/>
              </w:rPr>
            </w:pPr>
          </w:p>
        </w:tc>
      </w:tr>
      <w:tr w14:paraId="374C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D12621F">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14:paraId="145ABEB5">
            <w:pPr>
              <w:widowControl/>
              <w:spacing w:line="300" w:lineRule="exact"/>
              <w:rPr>
                <w:rFonts w:eastAsia="仿宋"/>
                <w:b/>
                <w:kern w:val="0"/>
                <w:szCs w:val="21"/>
              </w:rPr>
            </w:pPr>
            <w:r>
              <w:rPr>
                <w:rFonts w:eastAsia="仿宋"/>
                <w:b/>
                <w:kern w:val="0"/>
                <w:szCs w:val="21"/>
              </w:rPr>
              <w:t>应急喷淋与洗眼装置</w:t>
            </w:r>
          </w:p>
        </w:tc>
      </w:tr>
      <w:tr w14:paraId="542B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88ED2EB">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14:paraId="22303375">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660" w:type="dxa"/>
            <w:tcMar>
              <w:left w:w="45" w:type="dxa"/>
              <w:right w:w="45" w:type="dxa"/>
            </w:tcMar>
            <w:vAlign w:val="center"/>
          </w:tcPr>
          <w:p w14:paraId="6F09B0D5">
            <w:pPr>
              <w:widowControl/>
              <w:spacing w:line="300" w:lineRule="exact"/>
              <w:rPr>
                <w:rFonts w:eastAsia="仿宋"/>
                <w:bCs/>
                <w:kern w:val="0"/>
                <w:szCs w:val="21"/>
              </w:rPr>
            </w:pPr>
            <w:r>
              <w:rPr>
                <w:rFonts w:eastAsia="仿宋"/>
                <w:kern w:val="0"/>
                <w:szCs w:val="21"/>
              </w:rPr>
              <w:t>（77）应急喷淋和洗眼装置的区域有显著</w:t>
            </w:r>
            <w:r>
              <w:rPr>
                <w:rFonts w:hint="eastAsia" w:eastAsia="仿宋"/>
                <w:kern w:val="0"/>
                <w:szCs w:val="21"/>
              </w:rPr>
              <w:t>标志</w:t>
            </w:r>
          </w:p>
        </w:tc>
        <w:tc>
          <w:tcPr>
            <w:tcW w:w="2543" w:type="dxa"/>
            <w:tcMar>
              <w:left w:w="45" w:type="dxa"/>
              <w:right w:w="45" w:type="dxa"/>
            </w:tcMar>
            <w:vAlign w:val="center"/>
          </w:tcPr>
          <w:p w14:paraId="305B307E">
            <w:pPr>
              <w:spacing w:line="300" w:lineRule="exact"/>
              <w:rPr>
                <w:rFonts w:eastAsia="仿宋"/>
                <w:bCs/>
                <w:kern w:val="0"/>
              </w:rPr>
            </w:pPr>
          </w:p>
        </w:tc>
      </w:tr>
      <w:tr w14:paraId="0512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9E8057B">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14:paraId="04EA56D6">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14:paraId="4960F95D">
            <w:pPr>
              <w:widowControl/>
              <w:spacing w:line="300" w:lineRule="exact"/>
              <w:rPr>
                <w:rFonts w:eastAsia="仿宋"/>
                <w:kern w:val="0"/>
                <w:szCs w:val="21"/>
              </w:rPr>
            </w:pPr>
            <w:r>
              <w:rPr>
                <w:rFonts w:eastAsia="仿宋"/>
                <w:kern w:val="0"/>
                <w:szCs w:val="21"/>
              </w:rPr>
              <w:t>（78）应急喷淋安装地点与工作区域之间畅通，距离不超过30</w:t>
            </w:r>
            <w:r>
              <w:rPr>
                <w:rFonts w:hint="eastAsia" w:eastAsia="仿宋"/>
                <w:kern w:val="0"/>
                <w:szCs w:val="21"/>
              </w:rPr>
              <w:t>m。</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w:t>
            </w:r>
            <w:r>
              <w:rPr>
                <w:rFonts w:hint="eastAsia" w:eastAsia="仿宋"/>
                <w:kern w:val="0"/>
                <w:szCs w:val="21"/>
              </w:rPr>
              <w:t>态</w:t>
            </w:r>
            <w:r>
              <w:rPr>
                <w:rFonts w:eastAsia="仿宋"/>
                <w:kern w:val="0"/>
                <w:szCs w:val="21"/>
              </w:rPr>
              <w:t>，喷淋头下方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14:paraId="389F74F3">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14:paraId="1ED312E7">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p>
        </w:tc>
        <w:tc>
          <w:tcPr>
            <w:tcW w:w="2543" w:type="dxa"/>
            <w:tcMar>
              <w:left w:w="45" w:type="dxa"/>
              <w:right w:w="45" w:type="dxa"/>
            </w:tcMar>
            <w:vAlign w:val="center"/>
          </w:tcPr>
          <w:p w14:paraId="3A46C588">
            <w:pPr>
              <w:widowControl/>
              <w:spacing w:line="300" w:lineRule="exact"/>
              <w:rPr>
                <w:rFonts w:eastAsia="仿宋"/>
                <w:bCs/>
                <w:kern w:val="0"/>
                <w:szCs w:val="21"/>
              </w:rPr>
            </w:pPr>
          </w:p>
        </w:tc>
      </w:tr>
      <w:tr w14:paraId="23F0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3D9B5AB">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14:paraId="5D1CE189">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14:paraId="5F18376D">
            <w:pPr>
              <w:widowControl/>
              <w:spacing w:line="300" w:lineRule="exact"/>
              <w:rPr>
                <w:rFonts w:eastAsia="仿宋"/>
                <w:bCs/>
                <w:kern w:val="0"/>
                <w:szCs w:val="21"/>
              </w:rPr>
            </w:pPr>
            <w:r>
              <w:rPr>
                <w:rFonts w:eastAsia="仿宋"/>
                <w:kern w:val="0"/>
                <w:szCs w:val="21"/>
              </w:rPr>
              <w:t>（81）经常</w:t>
            </w:r>
            <w:r>
              <w:rPr>
                <w:rFonts w:hint="eastAsia" w:eastAsia="仿宋"/>
                <w:kern w:val="0"/>
                <w:szCs w:val="21"/>
              </w:rPr>
              <w:t>对应急喷淋与洗眼装置进行维护，无锈水、脏水，有检查记录</w:t>
            </w:r>
          </w:p>
        </w:tc>
        <w:tc>
          <w:tcPr>
            <w:tcW w:w="2543" w:type="dxa"/>
            <w:tcMar>
              <w:left w:w="45" w:type="dxa"/>
              <w:right w:w="45" w:type="dxa"/>
            </w:tcMar>
            <w:vAlign w:val="center"/>
          </w:tcPr>
          <w:p w14:paraId="05E0E181">
            <w:pPr>
              <w:widowControl/>
              <w:spacing w:line="300" w:lineRule="exact"/>
              <w:rPr>
                <w:rFonts w:eastAsia="仿宋"/>
                <w:bCs/>
                <w:kern w:val="0"/>
                <w:szCs w:val="21"/>
              </w:rPr>
            </w:pPr>
          </w:p>
        </w:tc>
      </w:tr>
      <w:tr w14:paraId="6262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4F0A094">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14:paraId="3E49C846">
            <w:pPr>
              <w:widowControl/>
              <w:spacing w:line="300" w:lineRule="exact"/>
              <w:rPr>
                <w:rFonts w:eastAsia="仿宋"/>
                <w:b/>
                <w:kern w:val="0"/>
                <w:szCs w:val="21"/>
              </w:rPr>
            </w:pPr>
            <w:r>
              <w:rPr>
                <w:rFonts w:eastAsia="仿宋"/>
                <w:b/>
                <w:kern w:val="0"/>
                <w:szCs w:val="21"/>
              </w:rPr>
              <w:t>通风系统</w:t>
            </w:r>
          </w:p>
        </w:tc>
      </w:tr>
      <w:tr w14:paraId="0A2F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0159370">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14:paraId="711628BF">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14:paraId="369034C4">
            <w:pPr>
              <w:widowControl/>
              <w:spacing w:line="300" w:lineRule="exact"/>
              <w:rPr>
                <w:rFonts w:eastAsia="仿宋"/>
                <w:bCs/>
                <w:kern w:val="0"/>
                <w:szCs w:val="21"/>
              </w:rPr>
            </w:pPr>
            <w:r>
              <w:rPr>
                <w:rFonts w:eastAsia="仿宋"/>
                <w:kern w:val="0"/>
                <w:szCs w:val="21"/>
              </w:rPr>
              <w:t>（82）管道</w:t>
            </w:r>
            <w:r>
              <w:rPr>
                <w:rFonts w:hint="eastAsia" w:eastAsia="仿宋"/>
                <w:kern w:val="0"/>
                <w:szCs w:val="21"/>
              </w:rPr>
              <w:t>和</w:t>
            </w:r>
            <w:r>
              <w:rPr>
                <w:rFonts w:eastAsia="仿宋"/>
                <w:kern w:val="0"/>
                <w:szCs w:val="21"/>
              </w:rPr>
              <w:t>风机</w:t>
            </w:r>
            <w:r>
              <w:rPr>
                <w:rFonts w:hint="eastAsia" w:eastAsia="仿宋"/>
                <w:kern w:val="0"/>
                <w:szCs w:val="21"/>
              </w:rPr>
              <w:t>须</w:t>
            </w:r>
            <w:r>
              <w:rPr>
                <w:rFonts w:eastAsia="仿宋"/>
                <w:kern w:val="0"/>
                <w:szCs w:val="21"/>
              </w:rPr>
              <w:t>防腐，使用可燃气体</w:t>
            </w:r>
            <w:r>
              <w:rPr>
                <w:rFonts w:hint="eastAsia" w:eastAsia="仿宋"/>
                <w:kern w:val="0"/>
                <w:szCs w:val="21"/>
              </w:rPr>
              <w:t>的</w:t>
            </w:r>
            <w:r>
              <w:rPr>
                <w:rFonts w:eastAsia="仿宋"/>
                <w:kern w:val="0"/>
                <w:szCs w:val="21"/>
              </w:rPr>
              <w:t>场所</w:t>
            </w:r>
            <w:r>
              <w:rPr>
                <w:rFonts w:hint="eastAsia" w:eastAsia="仿宋"/>
                <w:kern w:val="0"/>
                <w:szCs w:val="21"/>
              </w:rPr>
              <w:t>宜</w:t>
            </w:r>
            <w:r>
              <w:rPr>
                <w:rFonts w:eastAsia="仿宋"/>
                <w:kern w:val="0"/>
                <w:szCs w:val="21"/>
              </w:rPr>
              <w:t>采用防爆风机</w:t>
            </w:r>
            <w:r>
              <w:rPr>
                <w:rFonts w:hint="eastAsia" w:eastAsia="仿宋"/>
                <w:kern w:val="0"/>
                <w:szCs w:val="21"/>
              </w:rPr>
              <w:t>。</w:t>
            </w:r>
          </w:p>
          <w:p w14:paraId="653863DC">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w:t>
            </w:r>
            <w:r>
              <w:rPr>
                <w:rFonts w:hint="eastAsia" w:eastAsia="仿宋"/>
                <w:kern w:val="0"/>
                <w:szCs w:val="21"/>
              </w:rPr>
              <w:t>m</w:t>
            </w:r>
            <w:r>
              <w:rPr>
                <w:rFonts w:eastAsia="仿宋"/>
                <w:kern w:val="0"/>
                <w:szCs w:val="21"/>
              </w:rPr>
              <w:t>/</w:t>
            </w:r>
            <w:r>
              <w:rPr>
                <w:rFonts w:hint="eastAsia" w:eastAsia="仿宋"/>
                <w:kern w:val="0"/>
                <w:szCs w:val="21"/>
              </w:rPr>
              <w:t>s</w:t>
            </w:r>
            <w:r>
              <w:rPr>
                <w:rFonts w:eastAsia="仿宋"/>
                <w:kern w:val="0"/>
                <w:szCs w:val="21"/>
              </w:rPr>
              <w:t>，定期进行维护、检修</w:t>
            </w:r>
            <w:r>
              <w:rPr>
                <w:rFonts w:hint="eastAsia" w:eastAsia="仿宋"/>
                <w:kern w:val="0"/>
                <w:szCs w:val="21"/>
              </w:rPr>
              <w:t>。</w:t>
            </w:r>
          </w:p>
          <w:p w14:paraId="1AE48324">
            <w:pPr>
              <w:widowControl/>
              <w:spacing w:line="300" w:lineRule="exact"/>
              <w:rPr>
                <w:rFonts w:eastAsia="仿宋"/>
                <w:bCs/>
                <w:kern w:val="0"/>
                <w:szCs w:val="21"/>
              </w:rPr>
            </w:pPr>
            <w:r>
              <w:rPr>
                <w:rFonts w:eastAsia="仿宋"/>
                <w:kern w:val="0"/>
                <w:szCs w:val="21"/>
              </w:rPr>
              <w:t>（84）屋顶风机固定无松动、无异常噪声</w:t>
            </w:r>
          </w:p>
        </w:tc>
        <w:tc>
          <w:tcPr>
            <w:tcW w:w="2543" w:type="dxa"/>
            <w:tcMar>
              <w:left w:w="45" w:type="dxa"/>
              <w:right w:w="45" w:type="dxa"/>
            </w:tcMar>
            <w:vAlign w:val="center"/>
          </w:tcPr>
          <w:p w14:paraId="5FEA3CB4">
            <w:pPr>
              <w:spacing w:line="300" w:lineRule="exact"/>
              <w:rPr>
                <w:rFonts w:hint="eastAsia" w:ascii="宋体" w:hAnsi="宋体"/>
                <w:bCs/>
                <w:kern w:val="0"/>
                <w:szCs w:val="21"/>
              </w:rPr>
            </w:pPr>
          </w:p>
        </w:tc>
      </w:tr>
      <w:tr w14:paraId="77E1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270D022">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14:paraId="5630C0B5">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14:paraId="0CF879F5">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14:paraId="16EFD542">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w:t>
            </w:r>
            <w:r>
              <w:rPr>
                <w:rFonts w:hint="eastAsia" w:eastAsia="仿宋"/>
                <w:kern w:val="0"/>
                <w:szCs w:val="21"/>
              </w:rPr>
              <w:t>，</w:t>
            </w:r>
            <w:r>
              <w:rPr>
                <w:rFonts w:eastAsia="仿宋"/>
                <w:kern w:val="0"/>
                <w:szCs w:val="21"/>
              </w:rPr>
              <w:t>或产生可燃、可爆炸气体或蒸</w:t>
            </w:r>
            <w:r>
              <w:rPr>
                <w:rFonts w:hint="eastAsia" w:eastAsia="仿宋"/>
                <w:kern w:val="0"/>
                <w:szCs w:val="21"/>
              </w:rPr>
              <w:t>气</w:t>
            </w:r>
            <w:r>
              <w:rPr>
                <w:rFonts w:eastAsia="仿宋"/>
                <w:kern w:val="0"/>
                <w:szCs w:val="21"/>
              </w:rPr>
              <w:t>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14:paraId="41920DE1">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t xml:space="preserve"> </w:t>
            </w:r>
            <w:r>
              <w:rPr>
                <w:rFonts w:eastAsia="仿宋"/>
                <w:kern w:val="0"/>
                <w:szCs w:val="21"/>
              </w:rPr>
              <w:t>~ 15</w:t>
            </w:r>
            <w:r>
              <w:rPr>
                <w:rFonts w:hint="eastAsia" w:eastAsia="仿宋"/>
                <w:kern w:val="0"/>
                <w:szCs w:val="21"/>
              </w:rPr>
              <w:t>cm</w:t>
            </w:r>
            <w:r>
              <w:rPr>
                <w:rFonts w:eastAsia="仿宋"/>
                <w:kern w:val="0"/>
                <w:szCs w:val="21"/>
              </w:rPr>
              <w:t>，保持通风效果，并保护操作人员胸部以上部位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w:t>
            </w:r>
            <w:r>
              <w:rPr>
                <w:rFonts w:hint="eastAsia" w:eastAsia="仿宋"/>
                <w:kern w:val="0"/>
                <w:szCs w:val="21"/>
              </w:rPr>
              <w:t>cm以上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p>
        </w:tc>
        <w:tc>
          <w:tcPr>
            <w:tcW w:w="2543" w:type="dxa"/>
            <w:tcMar>
              <w:left w:w="45" w:type="dxa"/>
              <w:right w:w="45" w:type="dxa"/>
            </w:tcMar>
            <w:vAlign w:val="center"/>
          </w:tcPr>
          <w:p w14:paraId="5629FB4C">
            <w:pPr>
              <w:widowControl/>
              <w:spacing w:line="300" w:lineRule="exact"/>
              <w:rPr>
                <w:rFonts w:eastAsia="仿宋"/>
                <w:bCs/>
                <w:kern w:val="0"/>
                <w:szCs w:val="21"/>
              </w:rPr>
            </w:pPr>
          </w:p>
        </w:tc>
      </w:tr>
      <w:tr w14:paraId="1980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0A8ACFA">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14:paraId="043912CC">
            <w:pPr>
              <w:widowControl/>
              <w:spacing w:line="300" w:lineRule="exact"/>
              <w:rPr>
                <w:rFonts w:eastAsia="仿宋"/>
                <w:b/>
                <w:kern w:val="0"/>
                <w:szCs w:val="21"/>
              </w:rPr>
            </w:pPr>
            <w:r>
              <w:rPr>
                <w:rFonts w:eastAsia="仿宋"/>
                <w:b/>
                <w:kern w:val="0"/>
                <w:szCs w:val="21"/>
              </w:rPr>
              <w:t>门禁监控</w:t>
            </w:r>
          </w:p>
        </w:tc>
      </w:tr>
      <w:tr w14:paraId="6AC8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237B90A">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14:paraId="5C7072E9">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660" w:type="dxa"/>
            <w:tcMar>
              <w:left w:w="45" w:type="dxa"/>
              <w:right w:w="45" w:type="dxa"/>
            </w:tcMar>
            <w:vAlign w:val="center"/>
          </w:tcPr>
          <w:p w14:paraId="71C62CBA">
            <w:pPr>
              <w:widowControl/>
              <w:spacing w:line="300" w:lineRule="exact"/>
              <w:rPr>
                <w:rFonts w:eastAsia="仿宋"/>
                <w:bCs/>
                <w:kern w:val="0"/>
                <w:szCs w:val="21"/>
              </w:rPr>
            </w:pPr>
            <w:r>
              <w:rPr>
                <w:rFonts w:eastAsia="仿宋"/>
                <w:szCs w:val="21"/>
              </w:rPr>
              <w:t>（88）关注重点场所，如</w:t>
            </w:r>
            <w:r>
              <w:rPr>
                <w:rFonts w:hint="eastAsia" w:eastAsia="仿宋"/>
                <w:szCs w:val="21"/>
              </w:rPr>
              <w:t>有</w:t>
            </w:r>
            <w:r>
              <w:rPr>
                <w:rFonts w:eastAsia="仿宋"/>
                <w:szCs w:val="21"/>
              </w:rPr>
              <w:t>剧毒品、病原微生物、放射源、核材料等危险源的</w:t>
            </w:r>
            <w:r>
              <w:rPr>
                <w:rFonts w:hint="eastAsia" w:eastAsia="仿宋"/>
                <w:szCs w:val="21"/>
              </w:rPr>
              <w:t>地点</w:t>
            </w:r>
          </w:p>
        </w:tc>
        <w:tc>
          <w:tcPr>
            <w:tcW w:w="2543" w:type="dxa"/>
            <w:tcMar>
              <w:left w:w="45" w:type="dxa"/>
              <w:right w:w="45" w:type="dxa"/>
            </w:tcMar>
            <w:vAlign w:val="center"/>
          </w:tcPr>
          <w:p w14:paraId="2FEE79FC">
            <w:pPr>
              <w:widowControl/>
              <w:spacing w:line="300" w:lineRule="exact"/>
              <w:rPr>
                <w:rFonts w:eastAsia="仿宋"/>
                <w:bCs/>
                <w:kern w:val="0"/>
                <w:szCs w:val="21"/>
              </w:rPr>
            </w:pPr>
          </w:p>
        </w:tc>
      </w:tr>
      <w:tr w14:paraId="35D9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0364495">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14:paraId="093E37A9">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14:paraId="43B789ED">
            <w:pPr>
              <w:widowControl/>
              <w:spacing w:line="300" w:lineRule="exact"/>
              <w:rPr>
                <w:rFonts w:eastAsia="仿宋"/>
                <w:szCs w:val="21"/>
              </w:rPr>
            </w:pPr>
            <w:r>
              <w:rPr>
                <w:rFonts w:eastAsia="仿宋"/>
                <w:szCs w:val="21"/>
              </w:rPr>
              <w:t>（89）监控不留死角，图像清晰，人员出入记录可查，视频记录存储时间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14:paraId="677501DF">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543" w:type="dxa"/>
            <w:tcMar>
              <w:left w:w="45" w:type="dxa"/>
              <w:right w:w="45" w:type="dxa"/>
            </w:tcMar>
            <w:vAlign w:val="center"/>
          </w:tcPr>
          <w:p w14:paraId="349D7D28">
            <w:pPr>
              <w:widowControl/>
              <w:spacing w:line="300" w:lineRule="exact"/>
              <w:rPr>
                <w:rFonts w:eastAsia="仿宋"/>
                <w:bCs/>
                <w:kern w:val="0"/>
                <w:szCs w:val="21"/>
              </w:rPr>
            </w:pPr>
          </w:p>
        </w:tc>
      </w:tr>
      <w:tr w14:paraId="754C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8441161">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14:paraId="072C55FE">
            <w:pPr>
              <w:widowControl/>
              <w:spacing w:line="300" w:lineRule="exact"/>
              <w:rPr>
                <w:rFonts w:eastAsia="仿宋"/>
                <w:b/>
                <w:szCs w:val="21"/>
              </w:rPr>
            </w:pPr>
            <w:r>
              <w:rPr>
                <w:rFonts w:eastAsia="仿宋"/>
                <w:b/>
                <w:szCs w:val="21"/>
              </w:rPr>
              <w:t>实验室防爆</w:t>
            </w:r>
          </w:p>
        </w:tc>
      </w:tr>
      <w:tr w14:paraId="6A99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01EF2DC">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14:paraId="0BD3D3B9">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660" w:type="dxa"/>
            <w:tcMar>
              <w:left w:w="45" w:type="dxa"/>
              <w:right w:w="45" w:type="dxa"/>
            </w:tcMar>
            <w:vAlign w:val="center"/>
          </w:tcPr>
          <w:p w14:paraId="6E8F5DA5">
            <w:pPr>
              <w:widowControl/>
              <w:spacing w:line="300" w:lineRule="exact"/>
              <w:rPr>
                <w:rFonts w:eastAsia="仿宋"/>
                <w:szCs w:val="21"/>
              </w:rPr>
            </w:pPr>
            <w:r>
              <w:rPr>
                <w:rFonts w:eastAsia="仿宋"/>
                <w:szCs w:val="21"/>
              </w:rPr>
              <w:t>（91）</w:t>
            </w:r>
            <w:r>
              <w:rPr>
                <w:rFonts w:hint="eastAsia" w:eastAsia="仿宋"/>
                <w:szCs w:val="21"/>
              </w:rPr>
              <w:t>有防爆需求的实验室，应选用防爆型的电气设备。防爆灯、防爆电气开关、除尘装置、导线敷设等应达到整体防爆要求；</w:t>
            </w:r>
            <w:r>
              <w:rPr>
                <w:rFonts w:eastAsia="仿宋"/>
                <w:szCs w:val="21"/>
              </w:rPr>
              <w:t>安装必要的气体报警系统、监控系统、应急系统等</w:t>
            </w:r>
            <w:r>
              <w:rPr>
                <w:rFonts w:hint="eastAsia" w:eastAsia="仿宋"/>
                <w:szCs w:val="21"/>
              </w:rPr>
              <w:t>。</w:t>
            </w:r>
          </w:p>
          <w:p w14:paraId="093552D2">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14:paraId="308AE70D">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543" w:type="dxa"/>
            <w:tcMar>
              <w:left w:w="45" w:type="dxa"/>
              <w:right w:w="45" w:type="dxa"/>
            </w:tcMar>
            <w:vAlign w:val="center"/>
          </w:tcPr>
          <w:p w14:paraId="58B6E442">
            <w:pPr>
              <w:widowControl/>
              <w:spacing w:line="300" w:lineRule="exact"/>
              <w:rPr>
                <w:rFonts w:eastAsia="仿宋"/>
                <w:szCs w:val="21"/>
              </w:rPr>
            </w:pPr>
          </w:p>
        </w:tc>
      </w:tr>
      <w:tr w14:paraId="4D6E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E592E72">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14:paraId="7055FBD8">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14:paraId="0BECCE30">
            <w:pPr>
              <w:widowControl/>
              <w:spacing w:line="300" w:lineRule="exact"/>
              <w:rPr>
                <w:rFonts w:eastAsia="仿宋"/>
                <w:bCs/>
                <w:kern w:val="0"/>
                <w:szCs w:val="21"/>
              </w:rPr>
            </w:pPr>
            <w:r>
              <w:rPr>
                <w:rFonts w:eastAsia="仿宋"/>
                <w:szCs w:val="21"/>
              </w:rPr>
              <w:t>（94）使用适合的安全罩防护</w:t>
            </w:r>
          </w:p>
        </w:tc>
        <w:tc>
          <w:tcPr>
            <w:tcW w:w="2543" w:type="dxa"/>
            <w:tcMar>
              <w:left w:w="45" w:type="dxa"/>
              <w:right w:w="45" w:type="dxa"/>
            </w:tcMar>
            <w:vAlign w:val="center"/>
          </w:tcPr>
          <w:p w14:paraId="268FB97B">
            <w:pPr>
              <w:widowControl/>
              <w:spacing w:line="300" w:lineRule="exact"/>
              <w:rPr>
                <w:rFonts w:eastAsia="仿宋"/>
                <w:szCs w:val="21"/>
              </w:rPr>
            </w:pPr>
          </w:p>
        </w:tc>
      </w:tr>
      <w:tr w14:paraId="6B6B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86BE116">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14:paraId="247180CE">
            <w:pPr>
              <w:widowControl/>
              <w:spacing w:line="300" w:lineRule="exact"/>
              <w:rPr>
                <w:rFonts w:eastAsia="仿宋"/>
                <w:b/>
                <w:kern w:val="0"/>
                <w:szCs w:val="21"/>
              </w:rPr>
            </w:pPr>
            <w:r>
              <w:rPr>
                <w:rFonts w:eastAsia="仿宋"/>
                <w:b/>
                <w:kern w:val="0"/>
                <w:szCs w:val="21"/>
              </w:rPr>
              <w:t>基础安全</w:t>
            </w:r>
          </w:p>
        </w:tc>
      </w:tr>
      <w:tr w14:paraId="7024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0A62011">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14:paraId="77CBA6BF">
            <w:pPr>
              <w:widowControl/>
              <w:spacing w:line="300" w:lineRule="exact"/>
              <w:rPr>
                <w:rFonts w:eastAsia="仿宋"/>
                <w:b/>
                <w:kern w:val="0"/>
                <w:szCs w:val="21"/>
              </w:rPr>
            </w:pPr>
            <w:r>
              <w:rPr>
                <w:rFonts w:eastAsia="仿宋"/>
                <w:b/>
                <w:kern w:val="0"/>
                <w:szCs w:val="21"/>
              </w:rPr>
              <w:t>用电</w:t>
            </w:r>
            <w:r>
              <w:rPr>
                <w:rFonts w:hint="eastAsia" w:eastAsia="仿宋"/>
                <w:b/>
                <w:kern w:val="0"/>
                <w:szCs w:val="21"/>
              </w:rPr>
              <w:t>、</w:t>
            </w:r>
            <w:r>
              <w:rPr>
                <w:rFonts w:eastAsia="仿宋"/>
                <w:b/>
                <w:kern w:val="0"/>
                <w:szCs w:val="21"/>
              </w:rPr>
              <w:t>用水基础安全</w:t>
            </w:r>
          </w:p>
        </w:tc>
      </w:tr>
      <w:tr w14:paraId="5907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459583B">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14:paraId="2A1B2B03">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14:paraId="08AF27A8">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14:paraId="6C59C0D2">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14:paraId="5C9D4458">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14:paraId="69345A85">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w:t>
            </w:r>
            <w:r>
              <w:rPr>
                <w:rFonts w:hint="eastAsia" w:eastAsia="仿宋"/>
                <w:kern w:val="0"/>
                <w:szCs w:val="21"/>
              </w:rPr>
              <w:t>、</w:t>
            </w:r>
            <w:r>
              <w:rPr>
                <w:rFonts w:eastAsia="仿宋"/>
                <w:kern w:val="0"/>
                <w:szCs w:val="21"/>
              </w:rPr>
              <w:t>乱接电线</w:t>
            </w:r>
            <w:r>
              <w:rPr>
                <w:rFonts w:hint="eastAsia" w:eastAsia="仿宋"/>
                <w:kern w:val="0"/>
                <w:szCs w:val="21"/>
              </w:rPr>
              <w:t>、</w:t>
            </w:r>
            <w:r>
              <w:rPr>
                <w:rFonts w:eastAsia="仿宋"/>
                <w:kern w:val="0"/>
                <w:szCs w:val="21"/>
              </w:rPr>
              <w:t>电缆，禁止多个接线板串接供电，接线板不宜直接置于地面</w:t>
            </w:r>
            <w:r>
              <w:rPr>
                <w:rFonts w:hint="eastAsia" w:eastAsia="仿宋"/>
                <w:kern w:val="0"/>
                <w:szCs w:val="21"/>
              </w:rPr>
              <w:t>。</w:t>
            </w:r>
          </w:p>
          <w:p w14:paraId="6B1F6BBC">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）禁止使用老化的线缆、花线、木质配电板、有破损的接线板，电线接头绝缘可靠，无裸露连接线，穿越通道的线缆应有盖板或护套，不使用老国标接线板、插座。</w:t>
            </w:r>
          </w:p>
          <w:p w14:paraId="68127C93">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14:paraId="203CFAF0">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14:paraId="31DD3AE2">
            <w:pPr>
              <w:rPr>
                <w:rFonts w:hint="eastAsia" w:eastAsia="仿宋"/>
                <w:bCs/>
                <w:kern w:val="0"/>
                <w:szCs w:val="21"/>
              </w:rPr>
            </w:pPr>
            <w:bookmarkStart w:id="0" w:name="OLE_LINK1"/>
            <w:r>
              <w:rPr>
                <w:rFonts w:hint="eastAsia" w:eastAsia="仿宋"/>
                <w:kern w:val="0"/>
                <w:szCs w:val="21"/>
              </w:rPr>
              <w:t>（</w:t>
            </w:r>
            <w:r>
              <w:rPr>
                <w:rFonts w:eastAsia="仿宋"/>
                <w:kern w:val="0"/>
                <w:szCs w:val="21"/>
              </w:rPr>
              <w:t>102</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hint="eastAsia" w:eastAsia="仿宋"/>
                <w:kern w:val="0"/>
                <w:szCs w:val="21"/>
              </w:rPr>
              <w:t>；配电箱不宜设置在水槽上方或较近位置</w:t>
            </w:r>
            <w:bookmarkEnd w:id="0"/>
          </w:p>
        </w:tc>
        <w:tc>
          <w:tcPr>
            <w:tcW w:w="2543" w:type="dxa"/>
            <w:tcMar>
              <w:left w:w="45" w:type="dxa"/>
              <w:right w:w="45" w:type="dxa"/>
            </w:tcMar>
            <w:vAlign w:val="center"/>
          </w:tcPr>
          <w:p w14:paraId="28C6DDE4">
            <w:pPr>
              <w:widowControl/>
              <w:spacing w:line="300" w:lineRule="exact"/>
              <w:rPr>
                <w:rFonts w:hint="eastAsia" w:ascii="仿宋" w:hAnsi="仿宋" w:eastAsia="仿宋"/>
                <w:bCs/>
                <w:kern w:val="0"/>
                <w:szCs w:val="21"/>
              </w:rPr>
            </w:pPr>
          </w:p>
        </w:tc>
      </w:tr>
      <w:tr w14:paraId="546C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3FA99F">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14:paraId="07D2AA35">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14:paraId="16CBAFB6">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14:paraId="73A1567F">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14:paraId="36A685E4">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p>
        </w:tc>
        <w:tc>
          <w:tcPr>
            <w:tcW w:w="2543" w:type="dxa"/>
            <w:tcMar>
              <w:left w:w="45" w:type="dxa"/>
              <w:right w:w="45" w:type="dxa"/>
            </w:tcMar>
            <w:vAlign w:val="center"/>
          </w:tcPr>
          <w:p w14:paraId="014B645C">
            <w:pPr>
              <w:widowControl/>
              <w:spacing w:line="300" w:lineRule="exact"/>
              <w:rPr>
                <w:rFonts w:eastAsia="仿宋"/>
                <w:bCs/>
                <w:kern w:val="0"/>
                <w:szCs w:val="21"/>
              </w:rPr>
            </w:pPr>
          </w:p>
        </w:tc>
      </w:tr>
      <w:tr w14:paraId="3E5C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112545D">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14:paraId="6234127E">
            <w:pPr>
              <w:widowControl/>
              <w:spacing w:line="300" w:lineRule="exact"/>
              <w:rPr>
                <w:rFonts w:eastAsia="仿宋"/>
                <w:b/>
                <w:kern w:val="0"/>
                <w:szCs w:val="21"/>
              </w:rPr>
            </w:pPr>
            <w:r>
              <w:rPr>
                <w:rFonts w:hint="eastAsia" w:eastAsia="仿宋"/>
                <w:b/>
                <w:kern w:val="0"/>
                <w:szCs w:val="21"/>
              </w:rPr>
              <w:t>个体防护</w:t>
            </w:r>
          </w:p>
        </w:tc>
      </w:tr>
      <w:tr w14:paraId="496B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64ADAA6">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14:paraId="21C8C5DF">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w:t>
            </w:r>
            <w:r>
              <w:rPr>
                <w:rFonts w:hint="eastAsia" w:eastAsia="仿宋"/>
                <w:kern w:val="0"/>
                <w:szCs w:val="21"/>
              </w:rPr>
              <w:t>体</w:t>
            </w:r>
            <w:r>
              <w:rPr>
                <w:rFonts w:eastAsia="仿宋"/>
                <w:kern w:val="0"/>
                <w:szCs w:val="21"/>
              </w:rPr>
              <w:t>防护用品</w:t>
            </w:r>
          </w:p>
        </w:tc>
        <w:tc>
          <w:tcPr>
            <w:tcW w:w="7660" w:type="dxa"/>
            <w:tcMar>
              <w:left w:w="45" w:type="dxa"/>
              <w:right w:w="45" w:type="dxa"/>
            </w:tcMar>
            <w:vAlign w:val="center"/>
          </w:tcPr>
          <w:p w14:paraId="1748401D">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14:paraId="2BAC3A31">
            <w:pPr>
              <w:widowControl/>
              <w:spacing w:line="300" w:lineRule="exact"/>
              <w:rPr>
                <w:rFonts w:eastAsia="仿宋"/>
                <w:kern w:val="0"/>
                <w:szCs w:val="21"/>
              </w:rPr>
            </w:pPr>
            <w:r>
              <w:rPr>
                <w:rFonts w:hint="eastAsia" w:eastAsia="仿宋"/>
                <w:kern w:val="0"/>
                <w:szCs w:val="21"/>
              </w:rPr>
              <w:t>（</w:t>
            </w:r>
            <w:r>
              <w:rPr>
                <w:rFonts w:eastAsia="仿宋"/>
                <w:kern w:val="0"/>
                <w:szCs w:val="21"/>
              </w:rPr>
              <w:t>107</w:t>
            </w:r>
            <w:r>
              <w:rPr>
                <w:rFonts w:hint="eastAsia" w:eastAsia="仿宋"/>
                <w:kern w:val="0"/>
                <w:szCs w:val="21"/>
              </w:rPr>
              <w:t>）按需要佩戴防护眼镜、防护手套、安全帽、防护帽、呼吸器或面罩（呼吸器或面罩在有效期内，不用时须密封放置）等</w:t>
            </w:r>
          </w:p>
          <w:p w14:paraId="544AAC0B">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14:paraId="378BDBCA">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得佩</w:t>
            </w:r>
            <w:r>
              <w:rPr>
                <w:rFonts w:eastAsia="仿宋"/>
                <w:kern w:val="0"/>
                <w:szCs w:val="21"/>
              </w:rPr>
              <w:t>戴长围巾、丝巾、领带等</w:t>
            </w:r>
            <w:r>
              <w:rPr>
                <w:rFonts w:hint="eastAsia" w:eastAsia="仿宋"/>
                <w:kern w:val="0"/>
                <w:szCs w:val="21"/>
              </w:rPr>
              <w:t>，长发须盘在工作帽内。</w:t>
            </w:r>
          </w:p>
          <w:p w14:paraId="670BCA9E">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w:t>
            </w:r>
            <w:r>
              <w:rPr>
                <w:rFonts w:hint="eastAsia" w:eastAsia="仿宋"/>
                <w:kern w:val="0"/>
                <w:szCs w:val="21"/>
              </w:rPr>
              <w:t>时</w:t>
            </w:r>
            <w:r>
              <w:rPr>
                <w:rFonts w:eastAsia="仿宋"/>
                <w:kern w:val="0"/>
                <w:szCs w:val="21"/>
              </w:rPr>
              <w:t>，不得随意进入非实验区</w:t>
            </w:r>
          </w:p>
        </w:tc>
        <w:tc>
          <w:tcPr>
            <w:tcW w:w="2543" w:type="dxa"/>
            <w:tcMar>
              <w:left w:w="45" w:type="dxa"/>
              <w:right w:w="45" w:type="dxa"/>
            </w:tcMar>
            <w:vAlign w:val="center"/>
          </w:tcPr>
          <w:p w14:paraId="108EC4F5">
            <w:pPr>
              <w:widowControl/>
              <w:spacing w:line="300" w:lineRule="exact"/>
              <w:rPr>
                <w:rFonts w:eastAsia="仿宋"/>
                <w:bCs/>
                <w:kern w:val="0"/>
                <w:szCs w:val="21"/>
              </w:rPr>
            </w:pPr>
          </w:p>
        </w:tc>
      </w:tr>
      <w:tr w14:paraId="31E6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2467691">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14:paraId="777532B9">
            <w:pPr>
              <w:widowControl/>
              <w:spacing w:line="300" w:lineRule="exact"/>
              <w:rPr>
                <w:rFonts w:eastAsia="仿宋"/>
                <w:kern w:val="0"/>
                <w:szCs w:val="21"/>
              </w:rPr>
            </w:pPr>
            <w:r>
              <w:rPr>
                <w:rFonts w:eastAsia="仿宋"/>
                <w:kern w:val="0"/>
                <w:szCs w:val="21"/>
              </w:rPr>
              <w:t>个</w:t>
            </w:r>
            <w:r>
              <w:rPr>
                <w:rFonts w:hint="eastAsia" w:eastAsia="仿宋"/>
                <w:kern w:val="0"/>
                <w:szCs w:val="21"/>
              </w:rPr>
              <w:t>体</w:t>
            </w:r>
            <w:r>
              <w:rPr>
                <w:rFonts w:eastAsia="仿宋"/>
                <w:kern w:val="0"/>
                <w:szCs w:val="21"/>
              </w:rPr>
              <w:t>防护用品</w:t>
            </w:r>
            <w:r>
              <w:rPr>
                <w:rFonts w:hint="eastAsia" w:eastAsia="仿宋"/>
                <w:kern w:val="0"/>
                <w:szCs w:val="21"/>
              </w:rPr>
              <w:t>合理</w:t>
            </w:r>
            <w:r>
              <w:rPr>
                <w:rFonts w:eastAsia="仿宋"/>
                <w:kern w:val="0"/>
                <w:szCs w:val="21"/>
              </w:rPr>
              <w:t>存放，存放地点有明显标识</w:t>
            </w:r>
          </w:p>
        </w:tc>
        <w:tc>
          <w:tcPr>
            <w:tcW w:w="7660" w:type="dxa"/>
            <w:tcMar>
              <w:left w:w="45" w:type="dxa"/>
              <w:right w:w="45" w:type="dxa"/>
            </w:tcMar>
            <w:vAlign w:val="center"/>
          </w:tcPr>
          <w:p w14:paraId="1E20EA12">
            <w:pPr>
              <w:widowControl/>
              <w:spacing w:line="300" w:lineRule="exact"/>
              <w:rPr>
                <w:rFonts w:eastAsia="仿宋"/>
                <w:bCs/>
                <w:kern w:val="0"/>
                <w:szCs w:val="21"/>
                <w:highlight w:val="yellow"/>
              </w:rPr>
            </w:pPr>
            <w:r>
              <w:rPr>
                <w:rFonts w:hint="eastAsia" w:eastAsia="仿宋"/>
                <w:kern w:val="0"/>
                <w:szCs w:val="21"/>
              </w:rPr>
              <w:t>（</w:t>
            </w:r>
            <w:r>
              <w:rPr>
                <w:rFonts w:eastAsia="仿宋"/>
                <w:kern w:val="0"/>
                <w:szCs w:val="21"/>
              </w:rPr>
              <w:t>111</w:t>
            </w:r>
            <w:r>
              <w:rPr>
                <w:rFonts w:hint="eastAsia" w:eastAsia="仿宋"/>
                <w:kern w:val="0"/>
                <w:szCs w:val="21"/>
              </w:rPr>
              <w:t>）在紧急情况须使用的个体防护器具应分散存放在安全场所，以便于取用</w:t>
            </w:r>
          </w:p>
        </w:tc>
        <w:tc>
          <w:tcPr>
            <w:tcW w:w="2543" w:type="dxa"/>
            <w:tcMar>
              <w:left w:w="45" w:type="dxa"/>
              <w:right w:w="45" w:type="dxa"/>
            </w:tcMar>
            <w:vAlign w:val="center"/>
          </w:tcPr>
          <w:p w14:paraId="0FACA212">
            <w:pPr>
              <w:widowControl/>
              <w:spacing w:line="300" w:lineRule="exact"/>
              <w:rPr>
                <w:rFonts w:eastAsia="仿宋"/>
                <w:bCs/>
                <w:kern w:val="0"/>
                <w:szCs w:val="21"/>
              </w:rPr>
            </w:pPr>
          </w:p>
        </w:tc>
      </w:tr>
      <w:tr w14:paraId="6210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15F0789">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14:paraId="0E31AE04">
            <w:pPr>
              <w:widowControl/>
              <w:spacing w:line="300" w:lineRule="exact"/>
              <w:rPr>
                <w:rFonts w:eastAsia="仿宋"/>
                <w:kern w:val="0"/>
                <w:szCs w:val="21"/>
              </w:rPr>
            </w:pPr>
            <w:r>
              <w:rPr>
                <w:rFonts w:eastAsia="仿宋"/>
                <w:kern w:val="0"/>
                <w:szCs w:val="21"/>
              </w:rPr>
              <w:t>各类个</w:t>
            </w:r>
            <w:r>
              <w:rPr>
                <w:rFonts w:hint="eastAsia" w:eastAsia="仿宋"/>
                <w:kern w:val="0"/>
                <w:szCs w:val="21"/>
              </w:rPr>
              <w:t>体</w:t>
            </w:r>
            <w:r>
              <w:rPr>
                <w:rFonts w:eastAsia="仿宋"/>
                <w:kern w:val="0"/>
                <w:szCs w:val="21"/>
              </w:rPr>
              <w:t>防护用品的使用有培训及定期检查维护记录</w:t>
            </w:r>
          </w:p>
        </w:tc>
        <w:tc>
          <w:tcPr>
            <w:tcW w:w="7660" w:type="dxa"/>
            <w:tcMar>
              <w:left w:w="45" w:type="dxa"/>
              <w:right w:w="45" w:type="dxa"/>
            </w:tcMar>
            <w:vAlign w:val="center"/>
          </w:tcPr>
          <w:p w14:paraId="4AC91427">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14:paraId="7A4426C8">
            <w:pPr>
              <w:widowControl/>
              <w:spacing w:line="300" w:lineRule="exact"/>
              <w:rPr>
                <w:rFonts w:eastAsia="仿宋"/>
                <w:bCs/>
                <w:kern w:val="0"/>
                <w:szCs w:val="21"/>
              </w:rPr>
            </w:pPr>
          </w:p>
        </w:tc>
      </w:tr>
      <w:tr w14:paraId="0F06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0BC9C87">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14:paraId="0EBEB258">
            <w:pPr>
              <w:widowControl/>
              <w:spacing w:line="300" w:lineRule="exact"/>
              <w:rPr>
                <w:rFonts w:eastAsia="仿宋"/>
                <w:b/>
                <w:kern w:val="0"/>
                <w:szCs w:val="21"/>
              </w:rPr>
            </w:pPr>
            <w:r>
              <w:rPr>
                <w:rFonts w:hint="eastAsia" w:eastAsia="仿宋"/>
                <w:b/>
                <w:kern w:val="0"/>
                <w:szCs w:val="21"/>
              </w:rPr>
              <w:t>其他</w:t>
            </w:r>
          </w:p>
        </w:tc>
      </w:tr>
      <w:tr w14:paraId="4DA3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48" w:type="dxa"/>
            <w:tcMar>
              <w:left w:w="45" w:type="dxa"/>
              <w:right w:w="45" w:type="dxa"/>
            </w:tcMar>
            <w:vAlign w:val="center"/>
          </w:tcPr>
          <w:p w14:paraId="1E04B039">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14:paraId="217954C2">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14:paraId="6C5C9B16">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14:paraId="12BEBEE5">
            <w:pPr>
              <w:widowControl/>
              <w:spacing w:line="300" w:lineRule="exact"/>
              <w:rPr>
                <w:rFonts w:eastAsia="仿宋"/>
                <w:bCs/>
                <w:kern w:val="0"/>
                <w:szCs w:val="21"/>
              </w:rPr>
            </w:pPr>
          </w:p>
        </w:tc>
      </w:tr>
      <w:tr w14:paraId="334B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94BC2EC">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14:paraId="55539512">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14:paraId="683EA8E8">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14:paraId="2473271D">
            <w:pPr>
              <w:widowControl/>
              <w:spacing w:line="300" w:lineRule="exact"/>
              <w:rPr>
                <w:rFonts w:eastAsia="仿宋"/>
                <w:bCs/>
                <w:kern w:val="0"/>
                <w:szCs w:val="21"/>
              </w:rPr>
            </w:pPr>
          </w:p>
        </w:tc>
      </w:tr>
      <w:tr w14:paraId="7F60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0C5E2DE">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14:paraId="541C7E9B">
            <w:pPr>
              <w:widowControl/>
              <w:spacing w:line="300" w:lineRule="exact"/>
              <w:rPr>
                <w:rFonts w:eastAsia="仿宋"/>
                <w:b/>
                <w:kern w:val="0"/>
                <w:szCs w:val="21"/>
              </w:rPr>
            </w:pPr>
            <w:r>
              <w:rPr>
                <w:rFonts w:eastAsia="仿宋"/>
                <w:b/>
                <w:kern w:val="0"/>
                <w:szCs w:val="21"/>
              </w:rPr>
              <w:t>化学安全</w:t>
            </w:r>
          </w:p>
        </w:tc>
      </w:tr>
      <w:tr w14:paraId="7A83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C52A2F3">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14:paraId="3351D2A4">
            <w:pPr>
              <w:widowControl/>
              <w:spacing w:line="300" w:lineRule="exact"/>
              <w:rPr>
                <w:rFonts w:eastAsia="仿宋"/>
                <w:b/>
                <w:kern w:val="0"/>
                <w:szCs w:val="21"/>
              </w:rPr>
            </w:pPr>
            <w:r>
              <w:rPr>
                <w:rFonts w:hint="eastAsia" w:eastAsia="仿宋"/>
                <w:b/>
                <w:kern w:val="0"/>
                <w:szCs w:val="21"/>
              </w:rPr>
              <w:t>危险化学品储存区</w:t>
            </w:r>
          </w:p>
        </w:tc>
      </w:tr>
      <w:tr w14:paraId="4299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B40A57E">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14:paraId="26FA216D">
            <w:pPr>
              <w:widowControl/>
              <w:spacing w:line="300" w:lineRule="exact"/>
              <w:rPr>
                <w:rFonts w:eastAsia="仿宋"/>
                <w:kern w:val="0"/>
                <w:szCs w:val="21"/>
              </w:rPr>
            </w:pPr>
            <w:r>
              <w:rPr>
                <w:rFonts w:hint="eastAsia" w:eastAsia="仿宋"/>
                <w:kern w:val="0"/>
                <w:szCs w:val="21"/>
              </w:rPr>
              <w:t>学校建有危险化学品储存区并规范管理</w:t>
            </w:r>
          </w:p>
        </w:tc>
        <w:tc>
          <w:tcPr>
            <w:tcW w:w="7660" w:type="dxa"/>
            <w:tcMar>
              <w:left w:w="45" w:type="dxa"/>
              <w:right w:w="45" w:type="dxa"/>
            </w:tcMar>
            <w:vAlign w:val="center"/>
          </w:tcPr>
          <w:p w14:paraId="15379457">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w:t>
            </w:r>
            <w:r>
              <w:rPr>
                <w:rFonts w:hint="eastAsia" w:eastAsia="仿宋"/>
                <w:kern w:val="0"/>
                <w:szCs w:val="21"/>
              </w:rPr>
              <w:t>漏</w:t>
            </w:r>
            <w:r>
              <w:rPr>
                <w:rFonts w:eastAsia="仿宋"/>
                <w:kern w:val="0"/>
                <w:szCs w:val="21"/>
              </w:rPr>
              <w:t>报警、应急喷淋、安全警示标识等措施，符合相关规定，专人管理</w:t>
            </w:r>
            <w:r>
              <w:rPr>
                <w:rFonts w:hint="eastAsia" w:eastAsia="仿宋"/>
                <w:kern w:val="0"/>
                <w:szCs w:val="21"/>
              </w:rPr>
              <w:t>。</w:t>
            </w:r>
          </w:p>
          <w:p w14:paraId="27BCF2AD">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14:paraId="747A29A6">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储存区不能建设在地下或半地下，不得建设在实验楼内。若只能在实验楼内存放，则应按照实验室的标准要求管理（见“</w:t>
            </w:r>
            <w:r>
              <w:rPr>
                <w:rFonts w:eastAsia="仿宋"/>
                <w:kern w:val="0"/>
                <w:szCs w:val="21"/>
              </w:rPr>
              <w:t>9.3</w:t>
            </w:r>
            <w:r>
              <w:rPr>
                <w:rFonts w:hint="eastAsia" w:eastAsia="仿宋"/>
                <w:kern w:val="0"/>
                <w:szCs w:val="21"/>
              </w:rPr>
              <w:t>实验室化学品的存放”）。</w:t>
            </w:r>
          </w:p>
          <w:p w14:paraId="02952D48">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w:t>
            </w:r>
            <w:r>
              <w:rPr>
                <w:rFonts w:hint="eastAsia" w:eastAsia="仿宋"/>
                <w:kern w:val="0"/>
                <w:szCs w:val="21"/>
              </w:rPr>
              <w:t>m</w:t>
            </w:r>
          </w:p>
        </w:tc>
        <w:tc>
          <w:tcPr>
            <w:tcW w:w="2543" w:type="dxa"/>
            <w:tcMar>
              <w:left w:w="45" w:type="dxa"/>
              <w:right w:w="45" w:type="dxa"/>
            </w:tcMar>
            <w:vAlign w:val="center"/>
          </w:tcPr>
          <w:p w14:paraId="48B622D7">
            <w:pPr>
              <w:widowControl/>
              <w:spacing w:line="300" w:lineRule="exact"/>
              <w:rPr>
                <w:rFonts w:hint="eastAsia" w:ascii="仿宋" w:hAnsi="仿宋" w:eastAsia="仿宋"/>
                <w:bCs/>
                <w:kern w:val="0"/>
                <w:szCs w:val="21"/>
              </w:rPr>
            </w:pPr>
          </w:p>
        </w:tc>
      </w:tr>
      <w:tr w14:paraId="7306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303B2CE">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14:paraId="0493DC88">
            <w:pPr>
              <w:widowControl/>
              <w:spacing w:line="300" w:lineRule="exact"/>
              <w:rPr>
                <w:rFonts w:eastAsia="仿宋"/>
                <w:b/>
                <w:bCs/>
                <w:kern w:val="0"/>
                <w:szCs w:val="21"/>
              </w:rPr>
            </w:pPr>
            <w:r>
              <w:rPr>
                <w:rFonts w:eastAsia="仿宋"/>
                <w:b/>
                <w:bCs/>
                <w:kern w:val="0"/>
                <w:szCs w:val="21"/>
              </w:rPr>
              <w:t>危险化学品购置</w:t>
            </w:r>
          </w:p>
        </w:tc>
      </w:tr>
      <w:tr w14:paraId="1114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D2EB17B">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14:paraId="6C8562BF">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660" w:type="dxa"/>
            <w:tcMar>
              <w:left w:w="45" w:type="dxa"/>
              <w:right w:w="45" w:type="dxa"/>
            </w:tcMar>
            <w:vAlign w:val="center"/>
          </w:tcPr>
          <w:p w14:paraId="312A1C48">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向具有生产经营许可资质的单位购买，查看相关供应商的经营许可资质证书复印件</w:t>
            </w:r>
            <w:r>
              <w:rPr>
                <w:rFonts w:hint="eastAsia" w:eastAsia="仿宋"/>
                <w:kern w:val="0"/>
                <w:szCs w:val="21"/>
              </w:rPr>
              <w:t>。进口危险化学品应当向国务院</w:t>
            </w:r>
            <w:r>
              <w:rPr>
                <w:rFonts w:eastAsia="仿宋"/>
                <w:kern w:val="0"/>
                <w:szCs w:val="21"/>
              </w:rPr>
              <w:t>安全生产监督</w:t>
            </w:r>
            <w:r>
              <w:rPr>
                <w:rFonts w:hint="eastAsia" w:eastAsia="仿宋"/>
                <w:kern w:val="0"/>
                <w:szCs w:val="21"/>
              </w:rPr>
              <w:t>管理部门负责危险化学品登记的机构办理危险化学品登记</w:t>
            </w:r>
          </w:p>
        </w:tc>
        <w:tc>
          <w:tcPr>
            <w:tcW w:w="2543" w:type="dxa"/>
            <w:tcMar>
              <w:left w:w="45" w:type="dxa"/>
              <w:right w:w="45" w:type="dxa"/>
            </w:tcMar>
            <w:vAlign w:val="center"/>
          </w:tcPr>
          <w:p w14:paraId="4117D98E">
            <w:pPr>
              <w:spacing w:line="360" w:lineRule="auto"/>
              <w:rPr>
                <w:rFonts w:eastAsia="仿宋"/>
                <w:szCs w:val="21"/>
              </w:rPr>
            </w:pPr>
          </w:p>
        </w:tc>
      </w:tr>
      <w:tr w14:paraId="6B3C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8C9369F">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14:paraId="78C60CF1">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14:paraId="7429AAC2">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w:t>
            </w:r>
            <w:r>
              <w:rPr>
                <w:rFonts w:hint="eastAsia" w:eastAsia="仿宋"/>
                <w:kern w:val="0"/>
                <w:szCs w:val="21"/>
              </w:rPr>
              <w:t>机关</w:t>
            </w:r>
            <w:r>
              <w:rPr>
                <w:rFonts w:eastAsia="仿宋"/>
                <w:kern w:val="0"/>
                <w:szCs w:val="21"/>
              </w:rPr>
              <w:t>批准或备案后，向具有经营许可资质的单位购买</w:t>
            </w:r>
            <w:r>
              <w:rPr>
                <w:rFonts w:hint="eastAsia" w:eastAsia="仿宋"/>
                <w:kern w:val="0"/>
                <w:szCs w:val="21"/>
              </w:rPr>
              <w:t>，并保留报批及审批记录。</w:t>
            </w:r>
          </w:p>
          <w:p w14:paraId="52220A70">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14:paraId="7A267D0B">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543" w:type="dxa"/>
            <w:tcMar>
              <w:left w:w="45" w:type="dxa"/>
              <w:right w:w="45" w:type="dxa"/>
            </w:tcMar>
            <w:vAlign w:val="center"/>
          </w:tcPr>
          <w:p w14:paraId="5207BCFC">
            <w:pPr>
              <w:widowControl/>
              <w:spacing w:line="300" w:lineRule="exact"/>
              <w:rPr>
                <w:rFonts w:eastAsia="仿宋"/>
                <w:bCs/>
                <w:kern w:val="0"/>
                <w:szCs w:val="21"/>
              </w:rPr>
            </w:pPr>
          </w:p>
        </w:tc>
      </w:tr>
      <w:tr w14:paraId="2819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D39223F">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14:paraId="71AE3DF6">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14:paraId="14062215">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14:paraId="0F4B25FE">
            <w:pPr>
              <w:widowControl/>
              <w:spacing w:line="300" w:lineRule="exact"/>
              <w:rPr>
                <w:rFonts w:eastAsia="仿宋"/>
                <w:bCs/>
                <w:kern w:val="0"/>
                <w:szCs w:val="21"/>
              </w:rPr>
            </w:pPr>
          </w:p>
        </w:tc>
      </w:tr>
      <w:tr w14:paraId="19BA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565718A">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14:paraId="4BD58BDB">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660" w:type="dxa"/>
            <w:tcMar>
              <w:left w:w="45" w:type="dxa"/>
              <w:right w:w="45" w:type="dxa"/>
            </w:tcMar>
            <w:vAlign w:val="center"/>
          </w:tcPr>
          <w:p w14:paraId="37432687">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14:paraId="4FA54D4C">
            <w:pPr>
              <w:widowControl/>
              <w:spacing w:line="300" w:lineRule="exact"/>
              <w:rPr>
                <w:rFonts w:eastAsia="仿宋"/>
                <w:bCs/>
                <w:kern w:val="0"/>
                <w:szCs w:val="21"/>
              </w:rPr>
            </w:pPr>
          </w:p>
        </w:tc>
      </w:tr>
      <w:tr w14:paraId="7455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6D1CAB7">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14:paraId="3421AA64">
            <w:pPr>
              <w:widowControl/>
              <w:spacing w:line="300" w:lineRule="exact"/>
              <w:rPr>
                <w:rFonts w:eastAsia="仿宋"/>
                <w:b/>
                <w:kern w:val="0"/>
                <w:szCs w:val="21"/>
              </w:rPr>
            </w:pPr>
            <w:r>
              <w:rPr>
                <w:rFonts w:eastAsia="仿宋"/>
                <w:b/>
                <w:kern w:val="0"/>
                <w:szCs w:val="21"/>
              </w:rPr>
              <w:t>实验室化学品存放</w:t>
            </w:r>
          </w:p>
        </w:tc>
      </w:tr>
      <w:tr w14:paraId="158A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D3B342B">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14:paraId="0BAA0ECF">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14:paraId="7B56DC15">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14:paraId="3F391741">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14:paraId="2E13932C">
            <w:pPr>
              <w:spacing w:line="360" w:lineRule="auto"/>
              <w:rPr>
                <w:rFonts w:eastAsia="仿宋"/>
                <w:szCs w:val="21"/>
              </w:rPr>
            </w:pPr>
          </w:p>
        </w:tc>
      </w:tr>
      <w:tr w14:paraId="4670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92FCAC5">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14:paraId="2472EFE2">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14:paraId="513CD598">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14:paraId="12F7E5B6">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14:paraId="0211DB78">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14:paraId="02C0AFF6">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w:t>
            </w:r>
            <w:r>
              <w:rPr>
                <w:rFonts w:hint="eastAsia" w:eastAsia="仿宋"/>
                <w:kern w:val="0"/>
              </w:rPr>
              <w:t>、</w:t>
            </w:r>
            <w:r>
              <w:rPr>
                <w:rFonts w:eastAsia="仿宋"/>
                <w:kern w:val="0"/>
              </w:rPr>
              <w:t>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14:paraId="5C8852DE">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14:paraId="5D4678AC">
            <w:pPr>
              <w:widowControl/>
              <w:spacing w:line="300" w:lineRule="exact"/>
              <w:rPr>
                <w:rFonts w:eastAsia="仿宋"/>
                <w:bCs/>
                <w:kern w:val="0"/>
                <w:szCs w:val="21"/>
              </w:rPr>
            </w:pPr>
          </w:p>
        </w:tc>
      </w:tr>
      <w:tr w14:paraId="082E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D7C1BDB">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14:paraId="69F3DBC2">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14:paraId="2E9B86AE">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）同一防火单元内，</w:t>
            </w:r>
            <w:r>
              <w:rPr>
                <w:rFonts w:eastAsia="仿宋"/>
                <w:kern w:val="0"/>
                <w:szCs w:val="21"/>
              </w:rPr>
              <w:t>危险化学品（不含压缩气体和液化气体）原则上不应超过100</w:t>
            </w:r>
            <w:r>
              <w:rPr>
                <w:rFonts w:hint="eastAsia" w:eastAsia="仿宋"/>
                <w:kern w:val="0"/>
                <w:szCs w:val="21"/>
              </w:rPr>
              <w:t>L</w:t>
            </w:r>
            <w:r>
              <w:rPr>
                <w:rFonts w:eastAsia="仿宋"/>
                <w:kern w:val="0"/>
                <w:szCs w:val="21"/>
              </w:rPr>
              <w:t>或100</w:t>
            </w:r>
            <w:r>
              <w:rPr>
                <w:rFonts w:hint="eastAsia" w:eastAsia="仿宋"/>
                <w:kern w:val="0"/>
                <w:szCs w:val="21"/>
              </w:rPr>
              <w:t>Kg</w:t>
            </w:r>
            <w:r>
              <w:rPr>
                <w:rFonts w:eastAsia="仿宋"/>
                <w:kern w:val="0"/>
                <w:szCs w:val="21"/>
              </w:rPr>
              <w:t>，其中易燃易爆性化学品的存放总量不应超过50</w:t>
            </w:r>
            <w:r>
              <w:rPr>
                <w:rFonts w:hint="eastAsia" w:eastAsia="仿宋"/>
                <w:kern w:val="0"/>
                <w:szCs w:val="21"/>
              </w:rPr>
              <w:t>L</w:t>
            </w:r>
            <w:r>
              <w:rPr>
                <w:rFonts w:eastAsia="仿宋"/>
                <w:kern w:val="0"/>
                <w:szCs w:val="21"/>
              </w:rPr>
              <w:t>或50</w:t>
            </w:r>
            <w:r>
              <w:rPr>
                <w:rFonts w:hint="eastAsia" w:eastAsia="仿宋"/>
                <w:kern w:val="0"/>
                <w:szCs w:val="21"/>
              </w:rPr>
              <w:t>Kg</w:t>
            </w:r>
            <w:r>
              <w:rPr>
                <w:rFonts w:eastAsia="仿宋"/>
                <w:kern w:val="0"/>
                <w:szCs w:val="21"/>
              </w:rPr>
              <w:t>，且单一包装容器不应大于20</w:t>
            </w:r>
            <w:r>
              <w:rPr>
                <w:rFonts w:hint="eastAsia" w:eastAsia="仿宋"/>
                <w:kern w:val="0"/>
                <w:szCs w:val="21"/>
              </w:rPr>
              <w:t>L</w:t>
            </w:r>
            <w:r>
              <w:rPr>
                <w:rFonts w:eastAsia="仿宋"/>
                <w:kern w:val="0"/>
                <w:szCs w:val="21"/>
              </w:rPr>
              <w:t>或20</w:t>
            </w:r>
            <w:r>
              <w:rPr>
                <w:rFonts w:hint="eastAsia" w:eastAsia="仿宋"/>
                <w:kern w:val="0"/>
                <w:szCs w:val="21"/>
              </w:rPr>
              <w:t>Kg</w:t>
            </w:r>
            <w:r>
              <w:rPr>
                <w:rFonts w:hint="eastAsia" w:eastAsia="仿宋"/>
                <w:kern w:val="0"/>
              </w:rPr>
              <w:t>。</w:t>
            </w:r>
          </w:p>
          <w:p w14:paraId="40BBC7FA">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）常年大量使用易燃易爆溶剂或气体须加装泄漏报警器，储存部位应加装常时排风或与检测报警联动排风装置</w:t>
            </w:r>
          </w:p>
        </w:tc>
        <w:tc>
          <w:tcPr>
            <w:tcW w:w="2543" w:type="dxa"/>
            <w:tcMar>
              <w:left w:w="45" w:type="dxa"/>
              <w:right w:w="45" w:type="dxa"/>
            </w:tcMar>
            <w:vAlign w:val="center"/>
          </w:tcPr>
          <w:p w14:paraId="2DAFE3B1">
            <w:pPr>
              <w:widowControl/>
              <w:spacing w:line="300" w:lineRule="exact"/>
              <w:rPr>
                <w:rFonts w:eastAsia="仿宋"/>
                <w:bCs/>
                <w:kern w:val="0"/>
                <w:szCs w:val="21"/>
              </w:rPr>
            </w:pPr>
          </w:p>
        </w:tc>
      </w:tr>
      <w:tr w14:paraId="766E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F10DE67">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14:paraId="3451C60F">
            <w:pPr>
              <w:widowControl/>
              <w:spacing w:line="300" w:lineRule="exact"/>
              <w:rPr>
                <w:rFonts w:eastAsia="仿宋"/>
                <w:kern w:val="0"/>
                <w:szCs w:val="21"/>
              </w:rPr>
            </w:pPr>
            <w:r>
              <w:rPr>
                <w:rFonts w:eastAsia="仿宋"/>
                <w:kern w:val="0"/>
                <w:szCs w:val="21"/>
              </w:rPr>
              <w:t>化学品标签应显著</w:t>
            </w:r>
            <w:r>
              <w:rPr>
                <w:rFonts w:hint="eastAsia" w:eastAsia="仿宋"/>
                <w:kern w:val="0"/>
                <w:szCs w:val="21"/>
              </w:rPr>
              <w:t>、</w:t>
            </w:r>
            <w:r>
              <w:rPr>
                <w:rFonts w:eastAsia="仿宋"/>
                <w:kern w:val="0"/>
                <w:szCs w:val="21"/>
              </w:rPr>
              <w:t>完整</w:t>
            </w:r>
            <w:r>
              <w:rPr>
                <w:rFonts w:hint="eastAsia" w:eastAsia="仿宋"/>
                <w:kern w:val="0"/>
                <w:szCs w:val="21"/>
              </w:rPr>
              <w:t>、</w:t>
            </w:r>
            <w:r>
              <w:rPr>
                <w:rFonts w:eastAsia="仿宋"/>
                <w:kern w:val="0"/>
                <w:szCs w:val="21"/>
              </w:rPr>
              <w:t>清晰</w:t>
            </w:r>
          </w:p>
        </w:tc>
        <w:tc>
          <w:tcPr>
            <w:tcW w:w="7660" w:type="dxa"/>
            <w:tcMar>
              <w:left w:w="45" w:type="dxa"/>
              <w:right w:w="45" w:type="dxa"/>
            </w:tcMar>
            <w:vAlign w:val="center"/>
          </w:tcPr>
          <w:p w14:paraId="3459F8FC">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14:paraId="3EC5E893">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w:t>
            </w:r>
            <w:r>
              <w:rPr>
                <w:rFonts w:hint="eastAsia" w:eastAsia="仿宋"/>
                <w:kern w:val="0"/>
                <w:szCs w:val="21"/>
              </w:rPr>
              <w:t>按</w:t>
            </w:r>
            <w:r>
              <w:rPr>
                <w:rFonts w:eastAsia="仿宋"/>
                <w:kern w:val="0"/>
                <w:szCs w:val="21"/>
              </w:rPr>
              <w:t>不明废弃化学品处置</w:t>
            </w:r>
          </w:p>
        </w:tc>
        <w:tc>
          <w:tcPr>
            <w:tcW w:w="2543" w:type="dxa"/>
            <w:tcMar>
              <w:left w:w="45" w:type="dxa"/>
              <w:right w:w="45" w:type="dxa"/>
            </w:tcMar>
            <w:vAlign w:val="center"/>
          </w:tcPr>
          <w:p w14:paraId="45CB2A10">
            <w:pPr>
              <w:widowControl/>
              <w:spacing w:line="300" w:lineRule="exact"/>
              <w:rPr>
                <w:rFonts w:hint="eastAsia" w:ascii="仿宋" w:hAnsi="仿宋" w:eastAsia="仿宋"/>
                <w:bCs/>
                <w:kern w:val="0"/>
                <w:szCs w:val="21"/>
              </w:rPr>
            </w:pPr>
          </w:p>
        </w:tc>
      </w:tr>
      <w:tr w14:paraId="28B6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C9A8DBE">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14:paraId="19560884">
            <w:pPr>
              <w:widowControl/>
              <w:spacing w:line="300" w:lineRule="exact"/>
              <w:rPr>
                <w:rFonts w:eastAsia="仿宋"/>
                <w:kern w:val="0"/>
                <w:szCs w:val="21"/>
              </w:rPr>
            </w:pPr>
            <w:r>
              <w:rPr>
                <w:rFonts w:hint="eastAsia" w:eastAsia="仿宋"/>
                <w:bCs/>
                <w:kern w:val="0"/>
                <w:szCs w:val="21"/>
              </w:rPr>
              <w:t>其他化学品存放</w:t>
            </w:r>
          </w:p>
        </w:tc>
        <w:tc>
          <w:tcPr>
            <w:tcW w:w="7660" w:type="dxa"/>
            <w:tcMar>
              <w:left w:w="45" w:type="dxa"/>
              <w:right w:w="45" w:type="dxa"/>
            </w:tcMar>
            <w:vAlign w:val="center"/>
          </w:tcPr>
          <w:p w14:paraId="1C920CA1">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14:paraId="64668890">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无使用饮料瓶存放试剂、样品的现象，如确需使用，必须撕去原包装纸，贴上试剂标签</w:t>
            </w:r>
            <w:r>
              <w:rPr>
                <w:rFonts w:hint="eastAsia" w:eastAsia="仿宋"/>
                <w:kern w:val="0"/>
              </w:rPr>
              <w:t>。</w:t>
            </w:r>
          </w:p>
          <w:p w14:paraId="179A6F41">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p>
        </w:tc>
        <w:tc>
          <w:tcPr>
            <w:tcW w:w="2543" w:type="dxa"/>
            <w:tcMar>
              <w:left w:w="45" w:type="dxa"/>
              <w:right w:w="45" w:type="dxa"/>
            </w:tcMar>
            <w:vAlign w:val="center"/>
          </w:tcPr>
          <w:p w14:paraId="2B27834C">
            <w:pPr>
              <w:widowControl/>
              <w:spacing w:line="300" w:lineRule="exact"/>
              <w:rPr>
                <w:rFonts w:hint="eastAsia" w:ascii="仿宋" w:hAnsi="仿宋" w:eastAsia="仿宋"/>
                <w:bCs/>
                <w:kern w:val="0"/>
                <w:szCs w:val="21"/>
              </w:rPr>
            </w:pPr>
          </w:p>
        </w:tc>
      </w:tr>
      <w:tr w14:paraId="6853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1CA5028">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14:paraId="3A1C953C">
            <w:pPr>
              <w:widowControl/>
              <w:spacing w:line="300" w:lineRule="exact"/>
              <w:rPr>
                <w:rFonts w:eastAsia="仿宋"/>
                <w:b/>
                <w:kern w:val="0"/>
                <w:szCs w:val="21"/>
              </w:rPr>
            </w:pPr>
            <w:r>
              <w:rPr>
                <w:rFonts w:eastAsia="仿宋"/>
                <w:b/>
                <w:kern w:val="0"/>
                <w:szCs w:val="21"/>
              </w:rPr>
              <w:t>实验操作安全</w:t>
            </w:r>
          </w:p>
        </w:tc>
      </w:tr>
      <w:tr w14:paraId="2EE0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57253A0">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14:paraId="62E8B37B">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14:paraId="16DB7A87">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）危险化工工艺</w:t>
            </w:r>
            <w:r>
              <w:rPr>
                <w:rFonts w:eastAsia="仿宋"/>
                <w:kern w:val="0"/>
                <w:szCs w:val="21"/>
              </w:rPr>
              <w:t>指导书和</w:t>
            </w:r>
            <w:r>
              <w:rPr>
                <w:rFonts w:hint="eastAsia" w:eastAsia="仿宋"/>
                <w:kern w:val="0"/>
                <w:szCs w:val="21"/>
              </w:rPr>
              <w:t>应急</w:t>
            </w:r>
            <w:r>
              <w:rPr>
                <w:rFonts w:eastAsia="仿宋"/>
                <w:kern w:val="0"/>
                <w:szCs w:val="21"/>
              </w:rPr>
              <w:t>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w:t>
            </w:r>
            <w:r>
              <w:rPr>
                <w:rFonts w:hint="eastAsia" w:eastAsia="仿宋"/>
                <w:kern w:val="0"/>
                <w:szCs w:val="21"/>
              </w:rPr>
              <w:t>危险化工工艺</w:t>
            </w:r>
            <w:r>
              <w:rPr>
                <w:rFonts w:eastAsia="仿宋"/>
                <w:kern w:val="0"/>
                <w:szCs w:val="21"/>
              </w:rPr>
              <w:t>指导书进行实验</w:t>
            </w:r>
          </w:p>
        </w:tc>
        <w:tc>
          <w:tcPr>
            <w:tcW w:w="2543" w:type="dxa"/>
            <w:tcMar>
              <w:left w:w="45" w:type="dxa"/>
              <w:right w:w="45" w:type="dxa"/>
            </w:tcMar>
            <w:vAlign w:val="center"/>
          </w:tcPr>
          <w:p w14:paraId="313419F3">
            <w:pPr>
              <w:widowControl/>
              <w:spacing w:line="300" w:lineRule="exact"/>
              <w:rPr>
                <w:rFonts w:eastAsia="仿宋"/>
                <w:bCs/>
                <w:kern w:val="0"/>
                <w:szCs w:val="21"/>
              </w:rPr>
            </w:pPr>
          </w:p>
        </w:tc>
      </w:tr>
      <w:tr w14:paraId="4EEC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284BB21">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14:paraId="4AF6E0B7">
            <w:pPr>
              <w:widowControl/>
              <w:spacing w:line="300" w:lineRule="exact"/>
              <w:rPr>
                <w:rFonts w:eastAsia="仿宋"/>
                <w:kern w:val="0"/>
                <w:szCs w:val="21"/>
              </w:rPr>
            </w:pPr>
            <w:r>
              <w:rPr>
                <w:rFonts w:hint="eastAsia" w:eastAsia="仿宋"/>
                <w:kern w:val="0"/>
                <w:szCs w:val="21"/>
              </w:rPr>
              <w:t>特别关注危险化学工艺和装置</w:t>
            </w:r>
          </w:p>
        </w:tc>
        <w:tc>
          <w:tcPr>
            <w:tcW w:w="7660" w:type="dxa"/>
            <w:tcMar>
              <w:left w:w="45" w:type="dxa"/>
              <w:right w:w="45" w:type="dxa"/>
            </w:tcMar>
            <w:vAlign w:val="center"/>
          </w:tcPr>
          <w:p w14:paraId="03B85E81">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，锂电池研究区域应远离</w:t>
            </w:r>
            <w:r>
              <w:rPr>
                <w:rFonts w:hint="eastAsia" w:eastAsia="仿宋"/>
                <w:kern w:val="0"/>
                <w:szCs w:val="21"/>
                <w:lang w:eastAsia="zh-CN"/>
              </w:rPr>
              <w:t>其他</w:t>
            </w:r>
            <w:r>
              <w:rPr>
                <w:rFonts w:hint="eastAsia" w:eastAsia="仿宋"/>
                <w:kern w:val="0"/>
                <w:szCs w:val="21"/>
              </w:rPr>
              <w:t>可燃物品。</w:t>
            </w:r>
          </w:p>
          <w:p w14:paraId="5BABE789">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40DE2C36">
            <w:pPr>
              <w:widowControl/>
              <w:spacing w:line="300" w:lineRule="exact"/>
              <w:rPr>
                <w:rFonts w:eastAsia="仿宋"/>
                <w:bCs/>
                <w:kern w:val="0"/>
                <w:szCs w:val="21"/>
              </w:rPr>
            </w:pPr>
          </w:p>
        </w:tc>
      </w:tr>
      <w:tr w14:paraId="39BD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0C1626B">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14:paraId="5F86BEC7">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14:paraId="577675BF">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543" w:type="dxa"/>
            <w:tcMar>
              <w:left w:w="45" w:type="dxa"/>
              <w:right w:w="45" w:type="dxa"/>
            </w:tcMar>
            <w:vAlign w:val="center"/>
          </w:tcPr>
          <w:p w14:paraId="1863754D">
            <w:pPr>
              <w:widowControl/>
              <w:spacing w:line="300" w:lineRule="exact"/>
              <w:rPr>
                <w:rFonts w:eastAsia="仿宋"/>
                <w:kern w:val="0"/>
                <w:szCs w:val="21"/>
              </w:rPr>
            </w:pPr>
          </w:p>
        </w:tc>
      </w:tr>
      <w:tr w14:paraId="5448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B96FAE2">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14:paraId="580543D9">
            <w:pPr>
              <w:spacing w:line="300" w:lineRule="exact"/>
              <w:rPr>
                <w:rFonts w:eastAsia="仿宋"/>
                <w:b/>
                <w:szCs w:val="21"/>
              </w:rPr>
            </w:pPr>
            <w:r>
              <w:rPr>
                <w:rFonts w:eastAsia="仿宋"/>
                <w:b/>
                <w:kern w:val="0"/>
                <w:szCs w:val="21"/>
              </w:rPr>
              <w:t>管制类化学品管理</w:t>
            </w:r>
          </w:p>
        </w:tc>
      </w:tr>
      <w:tr w14:paraId="2605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3930287">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14:paraId="1BAE3AAD">
            <w:pPr>
              <w:widowControl/>
              <w:spacing w:line="300" w:lineRule="exact"/>
              <w:rPr>
                <w:rFonts w:eastAsia="仿宋"/>
                <w:kern w:val="0"/>
                <w:szCs w:val="21"/>
              </w:rPr>
            </w:pPr>
            <w:r>
              <w:rPr>
                <w:rFonts w:hint="eastAsia" w:eastAsia="仿宋"/>
                <w:kern w:val="0"/>
                <w:szCs w:val="21"/>
              </w:rPr>
              <w:t>剧毒化学品应当单独存放</w:t>
            </w:r>
            <w:r>
              <w:rPr>
                <w:rFonts w:eastAsia="仿宋"/>
                <w:kern w:val="0"/>
                <w:szCs w:val="21"/>
              </w:rPr>
              <w:t>, 实行双人收发、 双人保管制度</w:t>
            </w:r>
            <w:r>
              <w:rPr>
                <w:rFonts w:hint="eastAsia" w:eastAsia="仿宋"/>
                <w:kern w:val="0"/>
                <w:szCs w:val="21"/>
              </w:rPr>
              <w:t>，技防措施符合管制要求</w:t>
            </w:r>
          </w:p>
          <w:p w14:paraId="0E68FCCA">
            <w:pPr>
              <w:spacing w:line="300" w:lineRule="exact"/>
              <w:rPr>
                <w:rFonts w:eastAsia="仿宋"/>
                <w:kern w:val="0"/>
                <w:szCs w:val="21"/>
              </w:rPr>
            </w:pPr>
          </w:p>
        </w:tc>
        <w:tc>
          <w:tcPr>
            <w:tcW w:w="7660" w:type="dxa"/>
            <w:tcMar>
              <w:left w:w="45" w:type="dxa"/>
              <w:right w:w="45" w:type="dxa"/>
            </w:tcMar>
            <w:vAlign w:val="center"/>
          </w:tcPr>
          <w:p w14:paraId="2DB09CFF">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w:t>
            </w:r>
            <w:r>
              <w:rPr>
                <w:rFonts w:hint="eastAsia" w:eastAsia="仿宋"/>
                <w:kern w:val="0"/>
                <w:szCs w:val="21"/>
              </w:rPr>
              <w:t>，</w:t>
            </w:r>
            <w:r>
              <w:rPr>
                <w:rFonts w:eastAsia="仿宋"/>
                <w:kern w:val="0"/>
                <w:szCs w:val="21"/>
              </w:rPr>
              <w:t>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14:paraId="4E41A1DF">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14:paraId="3D8F8CC2">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w:t>
            </w:r>
            <w:r>
              <w:rPr>
                <w:rFonts w:hint="eastAsia" w:eastAsia="仿宋"/>
                <w:kern w:val="0"/>
                <w:szCs w:val="21"/>
              </w:rPr>
              <w:t>《防盗安全门通用技术条件》</w:t>
            </w:r>
            <w:r>
              <w:rPr>
                <w:rFonts w:eastAsia="仿宋"/>
                <w:kern w:val="0"/>
                <w:szCs w:val="21"/>
              </w:rPr>
              <w:t>的要求，防盗安全级别为乙级（含）以上，防盗锁应符合GA/T 73</w:t>
            </w:r>
            <w:r>
              <w:rPr>
                <w:rFonts w:hint="eastAsia" w:eastAsia="仿宋"/>
                <w:kern w:val="0"/>
                <w:szCs w:val="21"/>
              </w:rPr>
              <w:t>《机械防盗锁》</w:t>
            </w:r>
            <w:r>
              <w:rPr>
                <w:rFonts w:eastAsia="仿宋"/>
                <w:kern w:val="0"/>
                <w:szCs w:val="21"/>
              </w:rPr>
              <w:t>的要求，防盗保险柜应符合GB 10409</w:t>
            </w:r>
            <w:r>
              <w:rPr>
                <w:rFonts w:hint="eastAsia" w:eastAsia="仿宋"/>
                <w:kern w:val="0"/>
                <w:szCs w:val="21"/>
              </w:rPr>
              <w:t>《防盗保险柜》</w:t>
            </w:r>
            <w:r>
              <w:rPr>
                <w:rFonts w:eastAsia="仿宋"/>
                <w:kern w:val="0"/>
                <w:szCs w:val="21"/>
              </w:rPr>
              <w:t>的要求，监控管控执行公安</w:t>
            </w:r>
            <w:r>
              <w:rPr>
                <w:rFonts w:hint="eastAsia" w:eastAsia="仿宋"/>
                <w:kern w:val="0"/>
                <w:szCs w:val="21"/>
              </w:rPr>
              <w:t>部门的</w:t>
            </w:r>
            <w:r>
              <w:rPr>
                <w:rFonts w:eastAsia="仿宋"/>
                <w:kern w:val="0"/>
                <w:szCs w:val="21"/>
              </w:rPr>
              <w:t>要求</w:t>
            </w:r>
          </w:p>
        </w:tc>
        <w:tc>
          <w:tcPr>
            <w:tcW w:w="2543" w:type="dxa"/>
            <w:tcMar>
              <w:left w:w="45" w:type="dxa"/>
              <w:right w:w="45" w:type="dxa"/>
            </w:tcMar>
            <w:vAlign w:val="center"/>
          </w:tcPr>
          <w:p w14:paraId="723C676A">
            <w:pPr>
              <w:widowControl/>
              <w:spacing w:line="300" w:lineRule="exact"/>
              <w:rPr>
                <w:rFonts w:eastAsia="仿宋"/>
                <w:b/>
                <w:kern w:val="0"/>
                <w:szCs w:val="21"/>
              </w:rPr>
            </w:pPr>
          </w:p>
        </w:tc>
      </w:tr>
      <w:tr w14:paraId="189D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97B00F4">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14:paraId="0ED32617">
            <w:pPr>
              <w:spacing w:line="300" w:lineRule="exact"/>
              <w:rPr>
                <w:rFonts w:eastAsia="仿宋"/>
                <w:kern w:val="0"/>
                <w:szCs w:val="21"/>
              </w:rPr>
            </w:pPr>
            <w:r>
              <w:rPr>
                <w:rFonts w:eastAsia="仿宋"/>
                <w:kern w:val="0"/>
                <w:szCs w:val="21"/>
              </w:rPr>
              <w:t>易制毒化学品储存规范，台账清晰</w:t>
            </w:r>
          </w:p>
          <w:p w14:paraId="483971E3">
            <w:pPr>
              <w:widowControl/>
              <w:spacing w:line="300" w:lineRule="exact"/>
              <w:rPr>
                <w:rFonts w:eastAsia="仿宋"/>
                <w:kern w:val="0"/>
                <w:szCs w:val="21"/>
              </w:rPr>
            </w:pPr>
          </w:p>
        </w:tc>
        <w:tc>
          <w:tcPr>
            <w:tcW w:w="7660" w:type="dxa"/>
            <w:tcMar>
              <w:left w:w="45" w:type="dxa"/>
              <w:right w:w="45" w:type="dxa"/>
            </w:tcMar>
            <w:vAlign w:val="center"/>
          </w:tcPr>
          <w:p w14:paraId="277A62BC">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14:paraId="33CC4FAB">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543" w:type="dxa"/>
            <w:tcMar>
              <w:left w:w="45" w:type="dxa"/>
              <w:right w:w="45" w:type="dxa"/>
            </w:tcMar>
            <w:vAlign w:val="center"/>
          </w:tcPr>
          <w:p w14:paraId="0750B984">
            <w:pPr>
              <w:widowControl/>
              <w:spacing w:line="300" w:lineRule="exact"/>
              <w:rPr>
                <w:rFonts w:eastAsia="仿宋"/>
                <w:b/>
                <w:kern w:val="0"/>
                <w:szCs w:val="21"/>
              </w:rPr>
            </w:pPr>
          </w:p>
        </w:tc>
      </w:tr>
      <w:tr w14:paraId="7C42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881DC7E">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14:paraId="22A629DE">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14:paraId="25EC30A3">
            <w:pPr>
              <w:widowControl/>
              <w:spacing w:line="300" w:lineRule="exact"/>
              <w:rPr>
                <w:rFonts w:eastAsia="仿宋"/>
                <w:kern w:val="0"/>
                <w:szCs w:val="21"/>
              </w:rPr>
            </w:pPr>
          </w:p>
        </w:tc>
        <w:tc>
          <w:tcPr>
            <w:tcW w:w="7660" w:type="dxa"/>
            <w:tcMar>
              <w:left w:w="45" w:type="dxa"/>
              <w:right w:w="45" w:type="dxa"/>
            </w:tcMar>
            <w:vAlign w:val="center"/>
          </w:tcPr>
          <w:p w14:paraId="184EB93B">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14:paraId="1A5A14F5">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14:paraId="3C18F874">
            <w:pPr>
              <w:widowControl/>
              <w:spacing w:line="300" w:lineRule="exact"/>
              <w:rPr>
                <w:rFonts w:eastAsia="仿宋"/>
                <w:b/>
                <w:kern w:val="0"/>
                <w:szCs w:val="21"/>
              </w:rPr>
            </w:pPr>
          </w:p>
        </w:tc>
      </w:tr>
      <w:tr w14:paraId="5C54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D143C13">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14:paraId="2006FA2D">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”要求</w:t>
            </w:r>
            <w:r>
              <w:rPr>
                <w:rFonts w:eastAsia="仿宋"/>
                <w:kern w:val="0"/>
                <w:szCs w:val="21"/>
              </w:rPr>
              <w:t>，有专用账册</w:t>
            </w:r>
          </w:p>
        </w:tc>
        <w:tc>
          <w:tcPr>
            <w:tcW w:w="7660" w:type="dxa"/>
            <w:tcMar>
              <w:left w:w="45" w:type="dxa"/>
              <w:right w:w="45" w:type="dxa"/>
            </w:tcMar>
            <w:vAlign w:val="center"/>
          </w:tcPr>
          <w:p w14:paraId="7CCFF062">
            <w:pPr>
              <w:widowControl/>
              <w:spacing w:line="300" w:lineRule="exact"/>
              <w:rPr>
                <w:rFonts w:eastAsia="仿宋"/>
                <w:kern w:val="0"/>
                <w:szCs w:val="21"/>
              </w:rPr>
            </w:pPr>
          </w:p>
          <w:p w14:paraId="5E1C9DAC">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14:paraId="2E7BB5C5">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14:paraId="4E4953DF">
            <w:pPr>
              <w:widowControl/>
              <w:spacing w:line="300" w:lineRule="exact"/>
              <w:rPr>
                <w:rFonts w:eastAsia="仿宋"/>
                <w:b/>
                <w:kern w:val="0"/>
                <w:szCs w:val="21"/>
              </w:rPr>
            </w:pPr>
          </w:p>
        </w:tc>
      </w:tr>
      <w:tr w14:paraId="59C2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AD712CC">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14:paraId="2C8A269E">
            <w:pPr>
              <w:spacing w:line="300" w:lineRule="exact"/>
              <w:rPr>
                <w:rFonts w:eastAsia="仿宋"/>
                <w:kern w:val="0"/>
                <w:szCs w:val="21"/>
              </w:rPr>
            </w:pPr>
            <w:r>
              <w:rPr>
                <w:rFonts w:eastAsia="仿宋"/>
                <w:kern w:val="0"/>
                <w:szCs w:val="21"/>
              </w:rPr>
              <w:t>爆炸品单独隔离、限量存储，使用、销毁按照公安部门</w:t>
            </w:r>
            <w:r>
              <w:rPr>
                <w:rFonts w:hint="eastAsia" w:eastAsia="仿宋"/>
                <w:kern w:val="0"/>
                <w:szCs w:val="21"/>
              </w:rPr>
              <w:t>的</w:t>
            </w:r>
            <w:r>
              <w:rPr>
                <w:rFonts w:eastAsia="仿宋"/>
                <w:kern w:val="0"/>
                <w:szCs w:val="21"/>
              </w:rPr>
              <w:t>要求执行</w:t>
            </w:r>
          </w:p>
        </w:tc>
        <w:tc>
          <w:tcPr>
            <w:tcW w:w="7660" w:type="dxa"/>
            <w:tcMar>
              <w:left w:w="45" w:type="dxa"/>
              <w:right w:w="45" w:type="dxa"/>
            </w:tcMar>
            <w:vAlign w:val="center"/>
          </w:tcPr>
          <w:p w14:paraId="77361EAC">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14:paraId="30F6B39A">
            <w:pPr>
              <w:widowControl/>
              <w:spacing w:line="300" w:lineRule="exact"/>
              <w:jc w:val="left"/>
              <w:rPr>
                <w:rFonts w:hint="eastAsia" w:ascii="仿宋" w:hAnsi="仿宋" w:eastAsia="仿宋"/>
                <w:kern w:val="0"/>
                <w:szCs w:val="21"/>
              </w:rPr>
            </w:pPr>
          </w:p>
        </w:tc>
      </w:tr>
      <w:tr w14:paraId="152F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A3DDB11">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tcMar>
              <w:left w:w="45" w:type="dxa"/>
              <w:right w:w="45" w:type="dxa"/>
            </w:tcMar>
            <w:vAlign w:val="center"/>
          </w:tcPr>
          <w:p w14:paraId="5DA5B3E6">
            <w:pPr>
              <w:widowControl/>
              <w:spacing w:line="300" w:lineRule="exact"/>
              <w:rPr>
                <w:rFonts w:eastAsia="仿宋"/>
                <w:b/>
                <w:kern w:val="0"/>
                <w:szCs w:val="21"/>
              </w:rPr>
            </w:pPr>
            <w:r>
              <w:rPr>
                <w:rFonts w:eastAsia="仿宋"/>
                <w:b/>
                <w:kern w:val="0"/>
                <w:szCs w:val="21"/>
              </w:rPr>
              <w:t>实验气体管理</w:t>
            </w:r>
          </w:p>
        </w:tc>
      </w:tr>
      <w:tr w14:paraId="3946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B1F2FDC">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14:paraId="653F17C8">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tcMar>
              <w:left w:w="45" w:type="dxa"/>
              <w:right w:w="45" w:type="dxa"/>
            </w:tcMar>
            <w:vAlign w:val="center"/>
          </w:tcPr>
          <w:p w14:paraId="0816BE01">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p>
          <w:p w14:paraId="03403A3B">
            <w:pPr>
              <w:widowControl/>
              <w:spacing w:line="300" w:lineRule="exact"/>
              <w:rPr>
                <w:rFonts w:eastAsia="仿宋"/>
                <w:bCs/>
                <w:kern w:val="0"/>
                <w:szCs w:val="21"/>
              </w:rPr>
            </w:pPr>
          </w:p>
        </w:tc>
        <w:tc>
          <w:tcPr>
            <w:tcW w:w="2543" w:type="dxa"/>
            <w:tcMar>
              <w:left w:w="45" w:type="dxa"/>
              <w:right w:w="45" w:type="dxa"/>
            </w:tcMar>
            <w:vAlign w:val="center"/>
          </w:tcPr>
          <w:p w14:paraId="66512412">
            <w:pPr>
              <w:widowControl/>
              <w:spacing w:line="300" w:lineRule="exact"/>
              <w:rPr>
                <w:rFonts w:eastAsia="仿宋"/>
                <w:bCs/>
                <w:kern w:val="0"/>
                <w:szCs w:val="21"/>
              </w:rPr>
            </w:pPr>
          </w:p>
        </w:tc>
      </w:tr>
      <w:tr w14:paraId="74F5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B70C3AB">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14:paraId="461D730C">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tcMar>
              <w:left w:w="45" w:type="dxa"/>
              <w:right w:w="45" w:type="dxa"/>
            </w:tcMar>
            <w:vAlign w:val="center"/>
          </w:tcPr>
          <w:p w14:paraId="71E15EB2">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14:paraId="1EC09B3A">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14:paraId="716E6746">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14:paraId="23768C9F">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14:paraId="2A2A039A">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w:t>
            </w:r>
            <w:r>
              <w:rPr>
                <w:rFonts w:hint="eastAsia" w:eastAsia="仿宋"/>
                <w:kern w:val="0"/>
                <w:szCs w:val="21"/>
              </w:rPr>
              <w:t>志。</w:t>
            </w:r>
          </w:p>
          <w:p w14:paraId="5678F56B">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14:paraId="30D66582">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14:paraId="7028766B">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14:paraId="4E238A94">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14:paraId="44AF317D">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14:paraId="0B9540B2">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p>
        </w:tc>
        <w:tc>
          <w:tcPr>
            <w:tcW w:w="2543" w:type="dxa"/>
            <w:tcMar>
              <w:left w:w="45" w:type="dxa"/>
              <w:right w:w="45" w:type="dxa"/>
            </w:tcMar>
            <w:vAlign w:val="center"/>
          </w:tcPr>
          <w:p w14:paraId="7EBE84BB">
            <w:pPr>
              <w:rPr>
                <w:rFonts w:eastAsia="仿宋"/>
              </w:rPr>
            </w:pPr>
          </w:p>
        </w:tc>
      </w:tr>
      <w:tr w14:paraId="4AC3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1E6F527">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14:paraId="6E8AB2B1">
            <w:pPr>
              <w:rPr>
                <w:rFonts w:eastAsia="仿宋"/>
                <w:kern w:val="0"/>
                <w:szCs w:val="21"/>
              </w:rPr>
            </w:pPr>
            <w:r>
              <w:rPr>
                <w:rFonts w:hint="eastAsia" w:eastAsia="仿宋"/>
                <w:kern w:val="0"/>
              </w:rPr>
              <w:t>在</w:t>
            </w:r>
            <w:r>
              <w:rPr>
                <w:rFonts w:eastAsia="仿宋"/>
                <w:kern w:val="0"/>
              </w:rPr>
              <w:t>较小密封空间使用可引起窒息的气体，</w:t>
            </w:r>
            <w:r>
              <w:rPr>
                <w:rFonts w:hint="eastAsia" w:eastAsia="仿宋"/>
                <w:kern w:val="0"/>
              </w:rPr>
              <w:t>须</w:t>
            </w:r>
            <w:r>
              <w:rPr>
                <w:rFonts w:eastAsia="仿宋"/>
                <w:kern w:val="0"/>
              </w:rPr>
              <w:t>安装氧含量监测</w:t>
            </w:r>
            <w:r>
              <w:rPr>
                <w:rFonts w:eastAsia="仿宋"/>
                <w:kern w:val="0"/>
                <w:szCs w:val="21"/>
              </w:rPr>
              <w:t>报警装置</w:t>
            </w:r>
          </w:p>
        </w:tc>
        <w:tc>
          <w:tcPr>
            <w:tcW w:w="7660" w:type="dxa"/>
            <w:tcMar>
              <w:left w:w="45" w:type="dxa"/>
              <w:right w:w="45" w:type="dxa"/>
            </w:tcMar>
            <w:vAlign w:val="center"/>
          </w:tcPr>
          <w:p w14:paraId="3FF20EA4">
            <w:pPr>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）在</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w:t>
            </w:r>
            <w:r>
              <w:rPr>
                <w:rFonts w:hint="eastAsia" w:eastAsia="仿宋"/>
                <w:bCs/>
                <w:kern w:val="0"/>
                <w:szCs w:val="21"/>
              </w:rPr>
              <w:t>气体</w:t>
            </w:r>
            <w:r>
              <w:rPr>
                <w:rFonts w:eastAsia="仿宋"/>
                <w:bCs/>
                <w:kern w:val="0"/>
                <w:szCs w:val="21"/>
              </w:rPr>
              <w:t>大量泄漏或蒸发导致缺氧，</w:t>
            </w:r>
            <w:r>
              <w:rPr>
                <w:rFonts w:hint="eastAsia" w:eastAsia="仿宋"/>
                <w:szCs w:val="21"/>
              </w:rPr>
              <w:t>须</w:t>
            </w:r>
            <w:r>
              <w:rPr>
                <w:rFonts w:eastAsia="仿宋"/>
                <w:szCs w:val="21"/>
              </w:rPr>
              <w:t>安装氧含量监测报警装置</w:t>
            </w:r>
            <w:r>
              <w:rPr>
                <w:rFonts w:hint="eastAsia" w:eastAsia="仿宋"/>
                <w:szCs w:val="21"/>
              </w:rPr>
              <w:t>。如，实验室存放1瓶常见规格40L公称体积，15MPa公称压力的窒息性气体气瓶，实验室层高2.8m时的临界面积为28m</w:t>
            </w:r>
            <w:r>
              <w:rPr>
                <w:rFonts w:hint="eastAsia" w:eastAsia="仿宋"/>
                <w:szCs w:val="21"/>
                <w:vertAlign w:val="superscript"/>
              </w:rPr>
              <w:t>2</w:t>
            </w:r>
            <w:r>
              <w:rPr>
                <w:rFonts w:hint="eastAsia" w:eastAsia="仿宋"/>
                <w:szCs w:val="21"/>
              </w:rPr>
              <w:t>，层高2.6m时的临界面积为30 m</w:t>
            </w:r>
            <w:r>
              <w:rPr>
                <w:rFonts w:hint="eastAsia" w:eastAsia="仿宋"/>
                <w:szCs w:val="21"/>
                <w:vertAlign w:val="superscript"/>
              </w:rPr>
              <w:t>2</w:t>
            </w:r>
            <w:r>
              <w:rPr>
                <w:rFonts w:hint="eastAsia" w:eastAsia="仿宋"/>
                <w:szCs w:val="21"/>
              </w:rPr>
              <w:t>；实验室存放10L体积液氮（液态密度0.808 g·mL</w:t>
            </w:r>
            <w:r>
              <w:rPr>
                <w:rFonts w:hint="eastAsia" w:eastAsia="仿宋"/>
                <w:szCs w:val="21"/>
                <w:vertAlign w:val="superscript"/>
              </w:rPr>
              <w:t>–1</w:t>
            </w:r>
            <w:r>
              <w:rPr>
                <w:rFonts w:hint="eastAsia" w:eastAsia="仿宋"/>
                <w:szCs w:val="21"/>
              </w:rPr>
              <w:t>），实验室层高2.8m时的临界面积为30m</w:t>
            </w:r>
            <w:r>
              <w:rPr>
                <w:rFonts w:hint="eastAsia" w:eastAsia="仿宋"/>
                <w:szCs w:val="21"/>
                <w:vertAlign w:val="superscript"/>
              </w:rPr>
              <w:t>2</w:t>
            </w:r>
            <w:r>
              <w:rPr>
                <w:rFonts w:hint="eastAsia" w:eastAsia="仿宋"/>
                <w:szCs w:val="21"/>
              </w:rPr>
              <w:t>，层高2.6m时的临界面积为35 m</w:t>
            </w:r>
            <w:r>
              <w:rPr>
                <w:rFonts w:hint="eastAsia" w:eastAsia="仿宋"/>
                <w:szCs w:val="21"/>
                <w:vertAlign w:val="superscript"/>
              </w:rPr>
              <w:t>2</w:t>
            </w:r>
          </w:p>
        </w:tc>
        <w:tc>
          <w:tcPr>
            <w:tcW w:w="2543" w:type="dxa"/>
            <w:tcMar>
              <w:left w:w="45" w:type="dxa"/>
              <w:right w:w="45" w:type="dxa"/>
            </w:tcMar>
            <w:vAlign w:val="center"/>
          </w:tcPr>
          <w:p w14:paraId="6426A823">
            <w:pPr>
              <w:widowControl/>
              <w:spacing w:line="300" w:lineRule="exact"/>
              <w:rPr>
                <w:rFonts w:eastAsia="仿宋"/>
                <w:bCs/>
                <w:kern w:val="0"/>
                <w:szCs w:val="21"/>
              </w:rPr>
            </w:pPr>
          </w:p>
        </w:tc>
      </w:tr>
      <w:tr w14:paraId="56D7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11CD187">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14:paraId="7EA95BD5">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w:t>
            </w:r>
            <w:r>
              <w:rPr>
                <w:rFonts w:hint="eastAsia" w:eastAsia="仿宋"/>
                <w:kern w:val="0"/>
                <w:szCs w:val="21"/>
              </w:rPr>
              <w:t>的</w:t>
            </w:r>
            <w:r>
              <w:rPr>
                <w:rFonts w:eastAsia="仿宋"/>
                <w:kern w:val="0"/>
                <w:szCs w:val="21"/>
              </w:rPr>
              <w:t>标识</w:t>
            </w:r>
          </w:p>
        </w:tc>
        <w:tc>
          <w:tcPr>
            <w:tcW w:w="7660" w:type="dxa"/>
            <w:tcMar>
              <w:left w:w="45" w:type="dxa"/>
              <w:right w:w="45" w:type="dxa"/>
            </w:tcMar>
            <w:vAlign w:val="center"/>
          </w:tcPr>
          <w:p w14:paraId="356E3574">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14:paraId="58660D40">
            <w:pPr>
              <w:widowControl/>
              <w:spacing w:line="300" w:lineRule="exact"/>
              <w:rPr>
                <w:rFonts w:hint="eastAsia" w:ascii="仿宋" w:hAnsi="仿宋" w:eastAsia="仿宋"/>
                <w:bCs/>
                <w:kern w:val="0"/>
                <w:szCs w:val="21"/>
              </w:rPr>
            </w:pPr>
          </w:p>
        </w:tc>
      </w:tr>
      <w:tr w14:paraId="464B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4D96423">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14:paraId="674F5D39">
            <w:pPr>
              <w:widowControl/>
              <w:spacing w:line="300" w:lineRule="exact"/>
              <w:rPr>
                <w:rFonts w:eastAsia="仿宋"/>
                <w:b/>
                <w:kern w:val="0"/>
                <w:szCs w:val="21"/>
              </w:rPr>
            </w:pPr>
            <w:r>
              <w:rPr>
                <w:rFonts w:hint="eastAsia" w:eastAsia="仿宋"/>
                <w:b/>
                <w:kern w:val="0"/>
                <w:szCs w:val="21"/>
              </w:rPr>
              <w:t>实验室化学废弃物的收集、分类和转运</w:t>
            </w:r>
          </w:p>
        </w:tc>
      </w:tr>
      <w:tr w14:paraId="6FDD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90819F1">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14:paraId="4AAA40C9">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14:paraId="76E2653C">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14:paraId="2DC4EA57">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w:t>
            </w:r>
            <w:r>
              <w:rPr>
                <w:rFonts w:hint="eastAsia" w:eastAsia="仿宋"/>
                <w:kern w:val="0"/>
                <w:szCs w:val="21"/>
              </w:rPr>
              <w:t>志</w:t>
            </w:r>
            <w:r>
              <w:rPr>
                <w:rFonts w:eastAsia="仿宋"/>
                <w:kern w:val="0"/>
                <w:szCs w:val="21"/>
              </w:rPr>
              <w:t>并有防遗洒、防渗漏设施或措施</w:t>
            </w:r>
          </w:p>
        </w:tc>
        <w:tc>
          <w:tcPr>
            <w:tcW w:w="2543" w:type="dxa"/>
            <w:tcMar>
              <w:left w:w="45" w:type="dxa"/>
              <w:right w:w="45" w:type="dxa"/>
            </w:tcMar>
            <w:vAlign w:val="center"/>
          </w:tcPr>
          <w:p w14:paraId="7145767C">
            <w:pPr>
              <w:widowControl/>
              <w:spacing w:line="300" w:lineRule="exact"/>
              <w:rPr>
                <w:rFonts w:hint="eastAsia" w:ascii="仿宋" w:hAnsi="仿宋" w:eastAsia="仿宋"/>
                <w:bCs/>
                <w:kern w:val="0"/>
                <w:szCs w:val="21"/>
              </w:rPr>
            </w:pPr>
          </w:p>
        </w:tc>
      </w:tr>
      <w:tr w14:paraId="4A1B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A4F2E59">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14:paraId="5C253A00">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14:paraId="0C79F114">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，通常条件下不稳定物质必须稳定化处理后才能进入危废处理流程。</w:t>
            </w:r>
          </w:p>
          <w:p w14:paraId="6DE6A28C">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w:t>
            </w:r>
            <w:r>
              <w:rPr>
                <w:rFonts w:hint="eastAsia" w:eastAsia="仿宋"/>
                <w:kern w:val="0"/>
                <w:szCs w:val="21"/>
              </w:rPr>
              <w:t>且</w:t>
            </w:r>
            <w:r>
              <w:rPr>
                <w:rFonts w:eastAsia="仿宋"/>
                <w:kern w:val="0"/>
                <w:szCs w:val="21"/>
              </w:rPr>
              <w:t>瓶口朝上放入专用固废箱中</w:t>
            </w:r>
            <w:r>
              <w:rPr>
                <w:rFonts w:hint="eastAsia" w:eastAsia="仿宋"/>
                <w:kern w:val="0"/>
                <w:szCs w:val="21"/>
              </w:rPr>
              <w:t>。</w:t>
            </w:r>
          </w:p>
          <w:p w14:paraId="49B8FAE5">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14:paraId="21AC19EF">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14:paraId="58A0D95D">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警示标识。</w:t>
            </w:r>
          </w:p>
          <w:p w14:paraId="3F987664">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70E1BD5E">
            <w:pPr>
              <w:widowControl/>
              <w:spacing w:line="300" w:lineRule="exact"/>
              <w:rPr>
                <w:rFonts w:hint="eastAsia" w:ascii="仿宋" w:hAnsi="仿宋" w:eastAsia="仿宋"/>
                <w:bCs/>
                <w:kern w:val="0"/>
                <w:szCs w:val="21"/>
              </w:rPr>
            </w:pPr>
          </w:p>
        </w:tc>
      </w:tr>
      <w:tr w14:paraId="12A7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72652B">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14:paraId="783301F0">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14:paraId="1F608421">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rPr>
              <w:t>°C</w:t>
            </w:r>
            <w:r>
              <w:rPr>
                <w:rFonts w:hint="eastAsia" w:eastAsia="仿宋"/>
                <w:kern w:val="0"/>
                <w:szCs w:val="21"/>
              </w:rPr>
              <w:t>。</w:t>
            </w:r>
          </w:p>
          <w:p w14:paraId="0F767CF8">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14:paraId="28671205">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tc>
        <w:tc>
          <w:tcPr>
            <w:tcW w:w="2543" w:type="dxa"/>
            <w:tcMar>
              <w:left w:w="45" w:type="dxa"/>
              <w:right w:w="45" w:type="dxa"/>
            </w:tcMar>
            <w:vAlign w:val="center"/>
          </w:tcPr>
          <w:p w14:paraId="6D8394B4">
            <w:pPr>
              <w:widowControl/>
              <w:spacing w:line="300" w:lineRule="exact"/>
              <w:rPr>
                <w:rFonts w:hint="eastAsia" w:ascii="仿宋" w:hAnsi="仿宋" w:eastAsia="仿宋"/>
                <w:bCs/>
                <w:kern w:val="0"/>
                <w:szCs w:val="21"/>
              </w:rPr>
            </w:pPr>
          </w:p>
        </w:tc>
      </w:tr>
      <w:tr w14:paraId="015E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9F639B4">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14:paraId="5DA30B99">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14:paraId="2DB8A5AE">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，并查看协议。</w:t>
            </w:r>
          </w:p>
          <w:p w14:paraId="68CD5421">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14:paraId="3259F59B">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造成其他环境污染。</w:t>
            </w:r>
          </w:p>
          <w:p w14:paraId="4A327DDA">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14:paraId="49A8F430">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3712F7FD">
            <w:pPr>
              <w:widowControl/>
              <w:spacing w:line="300" w:lineRule="exact"/>
              <w:rPr>
                <w:rFonts w:hint="eastAsia" w:ascii="仿宋" w:hAnsi="仿宋" w:eastAsia="仿宋"/>
                <w:bCs/>
                <w:kern w:val="0"/>
                <w:szCs w:val="21"/>
              </w:rPr>
            </w:pPr>
          </w:p>
        </w:tc>
      </w:tr>
      <w:tr w14:paraId="157B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F93EA88">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14:paraId="0ABFEEBD">
            <w:pPr>
              <w:widowControl/>
              <w:spacing w:line="300" w:lineRule="exact"/>
              <w:rPr>
                <w:rFonts w:eastAsia="仿宋"/>
                <w:b/>
                <w:kern w:val="0"/>
                <w:szCs w:val="21"/>
              </w:rPr>
            </w:pPr>
            <w:r>
              <w:rPr>
                <w:rFonts w:eastAsia="仿宋"/>
                <w:b/>
                <w:kern w:val="0"/>
                <w:szCs w:val="21"/>
              </w:rPr>
              <w:t>生物安全</w:t>
            </w:r>
          </w:p>
        </w:tc>
      </w:tr>
      <w:tr w14:paraId="21D6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87614EB">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14:paraId="425D6E38">
            <w:pPr>
              <w:widowControl/>
              <w:spacing w:line="300" w:lineRule="exact"/>
              <w:rPr>
                <w:rFonts w:eastAsia="仿宋"/>
                <w:b/>
                <w:kern w:val="0"/>
                <w:szCs w:val="21"/>
              </w:rPr>
            </w:pPr>
            <w:r>
              <w:rPr>
                <w:rFonts w:hint="eastAsia" w:eastAsia="仿宋"/>
                <w:b/>
                <w:kern w:val="0"/>
                <w:szCs w:val="21"/>
              </w:rPr>
              <w:t>实验室生物安全等级</w:t>
            </w:r>
          </w:p>
        </w:tc>
      </w:tr>
      <w:tr w14:paraId="25EF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17175BE">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14:paraId="592F2D66">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14:paraId="6EBE11A1">
            <w:pPr>
              <w:widowControl/>
              <w:spacing w:line="300" w:lineRule="exact"/>
              <w:rPr>
                <w:rFonts w:eastAsia="仿宋"/>
                <w:bCs/>
                <w:kern w:val="0"/>
                <w:szCs w:val="21"/>
              </w:rPr>
            </w:pPr>
            <w:r>
              <w:rPr>
                <w:rFonts w:hint="eastAsia" w:eastAsia="仿宋"/>
                <w:bCs/>
                <w:kern w:val="0"/>
                <w:szCs w:val="21"/>
              </w:rPr>
              <w:t>（183）</w:t>
            </w:r>
            <w:r>
              <w:rPr>
                <w:rFonts w:eastAsia="仿宋"/>
                <w:bCs/>
                <w:kern w:val="0"/>
                <w:szCs w:val="21"/>
              </w:rPr>
              <w:t xml:space="preserve">BSL-3/ABSL-3 </w:t>
            </w:r>
            <w:r>
              <w:rPr>
                <w:rFonts w:hint="eastAsia" w:eastAsia="仿宋"/>
                <w:bCs/>
                <w:kern w:val="0"/>
                <w:szCs w:val="21"/>
              </w:rPr>
              <w:t xml:space="preserve">、 </w:t>
            </w:r>
            <w:r>
              <w:rPr>
                <w:rFonts w:eastAsia="仿宋"/>
                <w:bCs/>
                <w:kern w:val="0"/>
                <w:szCs w:val="21"/>
              </w:rPr>
              <w:t xml:space="preserve">BSL-4/ABSL-4 </w:t>
            </w:r>
            <w:r>
              <w:rPr>
                <w:rFonts w:hint="eastAsia" w:eastAsia="仿宋"/>
                <w:bCs/>
                <w:kern w:val="0"/>
                <w:szCs w:val="21"/>
              </w:rPr>
              <w:t xml:space="preserve">实 验 室 须 经 政 府 部 门 批 准 建 设 ， </w:t>
            </w:r>
            <w:r>
              <w:rPr>
                <w:rFonts w:eastAsia="仿宋"/>
                <w:bCs/>
                <w:kern w:val="0"/>
                <w:szCs w:val="21"/>
              </w:rPr>
              <w:t>BSL-1/ABSL-1</w:t>
            </w:r>
            <w:r>
              <w:rPr>
                <w:rFonts w:hint="eastAsia" w:eastAsia="仿宋"/>
                <w:bCs/>
                <w:kern w:val="0"/>
                <w:szCs w:val="21"/>
              </w:rPr>
              <w:t>、</w:t>
            </w:r>
            <w:r>
              <w:rPr>
                <w:rFonts w:eastAsia="仿宋"/>
                <w:bCs/>
                <w:kern w:val="0"/>
                <w:szCs w:val="21"/>
              </w:rPr>
              <w:t xml:space="preserve">BSL-2/ABSL-2 </w:t>
            </w:r>
            <w:r>
              <w:rPr>
                <w:rFonts w:hint="eastAsia" w:eastAsia="仿宋"/>
                <w:bCs/>
                <w:kern w:val="0"/>
                <w:szCs w:val="21"/>
              </w:rPr>
              <w:t>实验室由学校建设后报卫生或农业农村部门备案</w:t>
            </w:r>
          </w:p>
        </w:tc>
        <w:tc>
          <w:tcPr>
            <w:tcW w:w="2543" w:type="dxa"/>
            <w:tcMar>
              <w:left w:w="45" w:type="dxa"/>
              <w:right w:w="45" w:type="dxa"/>
            </w:tcMar>
            <w:vAlign w:val="center"/>
          </w:tcPr>
          <w:p w14:paraId="140F5019">
            <w:pPr>
              <w:widowControl/>
              <w:spacing w:line="300" w:lineRule="exact"/>
              <w:rPr>
                <w:rFonts w:eastAsia="仿宋"/>
                <w:b/>
                <w:bCs/>
                <w:kern w:val="0"/>
                <w:szCs w:val="21"/>
              </w:rPr>
            </w:pPr>
          </w:p>
        </w:tc>
      </w:tr>
      <w:tr w14:paraId="76B1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B98F4EE">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14:paraId="1664F59F">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14:paraId="14E582E4">
            <w:pPr>
              <w:widowControl/>
              <w:spacing w:line="300" w:lineRule="exact"/>
              <w:rPr>
                <w:rFonts w:eastAsia="仿宋"/>
                <w:kern w:val="0"/>
                <w:szCs w:val="21"/>
              </w:rPr>
            </w:pPr>
          </w:p>
        </w:tc>
        <w:tc>
          <w:tcPr>
            <w:tcW w:w="7660" w:type="dxa"/>
            <w:tcMar>
              <w:left w:w="45" w:type="dxa"/>
              <w:right w:w="45" w:type="dxa"/>
            </w:tcMar>
            <w:vAlign w:val="center"/>
          </w:tcPr>
          <w:p w14:paraId="4483776A">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p>
        </w:tc>
        <w:tc>
          <w:tcPr>
            <w:tcW w:w="2543" w:type="dxa"/>
            <w:tcMar>
              <w:left w:w="45" w:type="dxa"/>
              <w:right w:w="45" w:type="dxa"/>
            </w:tcMar>
            <w:vAlign w:val="center"/>
          </w:tcPr>
          <w:p w14:paraId="71F9AA7B">
            <w:pPr>
              <w:widowControl/>
              <w:spacing w:line="300" w:lineRule="exact"/>
              <w:rPr>
                <w:rFonts w:eastAsia="仿宋"/>
                <w:b/>
                <w:bCs/>
                <w:kern w:val="0"/>
                <w:szCs w:val="21"/>
              </w:rPr>
            </w:pPr>
          </w:p>
        </w:tc>
      </w:tr>
      <w:tr w14:paraId="76BF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EBCB9EF">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14:paraId="71F09D30">
            <w:pPr>
              <w:widowControl/>
              <w:spacing w:line="300" w:lineRule="exact"/>
              <w:rPr>
                <w:rFonts w:eastAsia="仿宋"/>
                <w:b/>
                <w:kern w:val="0"/>
                <w:szCs w:val="21"/>
              </w:rPr>
            </w:pPr>
            <w:r>
              <w:rPr>
                <w:rFonts w:eastAsia="仿宋"/>
                <w:b/>
                <w:kern w:val="0"/>
                <w:szCs w:val="21"/>
              </w:rPr>
              <w:t>场所与设施</w:t>
            </w:r>
          </w:p>
        </w:tc>
      </w:tr>
      <w:tr w14:paraId="75CD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8C476B7">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14:paraId="59CFEAA1">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52230C44">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14:paraId="0EFC9A74">
            <w:pPr>
              <w:pStyle w:val="55"/>
              <w:spacing w:line="360" w:lineRule="auto"/>
              <w:ind w:firstLine="0" w:firstLineChars="0"/>
              <w:rPr>
                <w:rFonts w:ascii="Times New Roman" w:hAnsi="Times New Roman" w:eastAsia="仿宋"/>
                <w:b/>
                <w:bCs/>
                <w:kern w:val="0"/>
              </w:rPr>
            </w:pPr>
          </w:p>
        </w:tc>
      </w:tr>
      <w:tr w14:paraId="30C7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13C03B8">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14:paraId="1257417A">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14:paraId="50244D11">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14:paraId="2E8018CC">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14:paraId="4455CD1C">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72ABEA48">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p>
        </w:tc>
        <w:tc>
          <w:tcPr>
            <w:tcW w:w="2543" w:type="dxa"/>
            <w:tcMar>
              <w:left w:w="45" w:type="dxa"/>
              <w:right w:w="45" w:type="dxa"/>
            </w:tcMar>
            <w:vAlign w:val="center"/>
          </w:tcPr>
          <w:p w14:paraId="1A418B07">
            <w:pPr>
              <w:widowControl/>
              <w:spacing w:line="300" w:lineRule="exact"/>
              <w:rPr>
                <w:rFonts w:hint="eastAsia" w:ascii="仿宋" w:hAnsi="仿宋" w:eastAsia="仿宋"/>
                <w:b/>
                <w:bCs/>
                <w:kern w:val="0"/>
              </w:rPr>
            </w:pPr>
          </w:p>
        </w:tc>
      </w:tr>
      <w:tr w14:paraId="3F41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0FBDDCD">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14:paraId="26C39717">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14:paraId="7E46CA82">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14:paraId="1E83F3B8">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14:paraId="49C78391">
            <w:pPr>
              <w:pStyle w:val="6"/>
              <w:jc w:val="both"/>
              <w:rPr>
                <w:rFonts w:ascii="Times New Roman" w:hAnsi="Times New Roman" w:eastAsia="仿宋"/>
              </w:rPr>
            </w:pPr>
          </w:p>
        </w:tc>
      </w:tr>
      <w:tr w14:paraId="3837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48" w:type="dxa"/>
            <w:tcMar>
              <w:left w:w="45" w:type="dxa"/>
              <w:right w:w="45" w:type="dxa"/>
            </w:tcMar>
            <w:vAlign w:val="center"/>
          </w:tcPr>
          <w:p w14:paraId="6DE2C761">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14:paraId="12A4E089">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14:paraId="59C9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81EE884">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14:paraId="1922ED90">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14:paraId="57399FA5">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14:paraId="65919242">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w:t>
            </w:r>
            <w:r>
              <w:rPr>
                <w:rFonts w:hint="eastAsia" w:eastAsia="仿宋"/>
                <w:kern w:val="0"/>
                <w:szCs w:val="21"/>
              </w:rPr>
              <w:t>健康或农业农村</w:t>
            </w:r>
            <w:r>
              <w:rPr>
                <w:rFonts w:eastAsia="仿宋"/>
                <w:kern w:val="0"/>
                <w:szCs w:val="21"/>
              </w:rPr>
              <w:t>主管部门批准，并按相应的运输包装要求包装后转移和运输</w:t>
            </w:r>
          </w:p>
        </w:tc>
        <w:tc>
          <w:tcPr>
            <w:tcW w:w="2543" w:type="dxa"/>
            <w:tcMar>
              <w:left w:w="45" w:type="dxa"/>
              <w:right w:w="45" w:type="dxa"/>
            </w:tcMar>
            <w:vAlign w:val="center"/>
          </w:tcPr>
          <w:p w14:paraId="2D000BF6">
            <w:pPr>
              <w:widowControl/>
              <w:spacing w:line="300" w:lineRule="exact"/>
              <w:rPr>
                <w:rFonts w:eastAsia="仿宋"/>
                <w:kern w:val="0"/>
                <w:szCs w:val="21"/>
              </w:rPr>
            </w:pPr>
            <w:r>
              <w:rPr>
                <w:rFonts w:hint="eastAsia" w:eastAsia="仿宋"/>
                <w:bCs/>
                <w:szCs w:val="21"/>
              </w:rPr>
              <w:t>原</w:t>
            </w:r>
          </w:p>
        </w:tc>
      </w:tr>
      <w:tr w14:paraId="4CF1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FBF0DE2">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14:paraId="66180804">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14:paraId="4C2D998E">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w:t>
            </w:r>
            <w:r>
              <w:rPr>
                <w:rFonts w:hint="eastAsia" w:eastAsia="仿宋"/>
                <w:kern w:val="0"/>
                <w:szCs w:val="21"/>
              </w:rPr>
              <w:t>的</w:t>
            </w:r>
            <w:r>
              <w:rPr>
                <w:rFonts w:eastAsia="仿宋"/>
                <w:kern w:val="0"/>
                <w:szCs w:val="21"/>
              </w:rPr>
              <w:t>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14:paraId="12F0885D">
            <w:pPr>
              <w:widowControl/>
              <w:spacing w:line="300" w:lineRule="exact"/>
              <w:rPr>
                <w:rFonts w:eastAsia="仿宋"/>
                <w:bCs/>
                <w:kern w:val="0"/>
                <w:szCs w:val="21"/>
              </w:rPr>
            </w:pPr>
          </w:p>
        </w:tc>
      </w:tr>
      <w:tr w14:paraId="6A9E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DE35C40">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14:paraId="050A9E88">
            <w:pPr>
              <w:widowControl/>
              <w:spacing w:line="300" w:lineRule="exact"/>
              <w:rPr>
                <w:rFonts w:eastAsia="仿宋"/>
                <w:b/>
                <w:kern w:val="0"/>
                <w:szCs w:val="21"/>
              </w:rPr>
            </w:pPr>
            <w:r>
              <w:rPr>
                <w:rFonts w:eastAsia="仿宋"/>
                <w:b/>
                <w:kern w:val="0"/>
                <w:szCs w:val="21"/>
              </w:rPr>
              <w:t>人员管理</w:t>
            </w:r>
          </w:p>
        </w:tc>
      </w:tr>
      <w:tr w14:paraId="31F5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E1D8A38">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14:paraId="688BDFB2">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14:paraId="2F59A363">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14:paraId="6FF2FA16">
            <w:pPr>
              <w:widowControl/>
              <w:spacing w:line="300" w:lineRule="exact"/>
              <w:rPr>
                <w:rFonts w:eastAsia="仿宋"/>
                <w:bCs/>
                <w:kern w:val="0"/>
                <w:szCs w:val="21"/>
              </w:rPr>
            </w:pPr>
          </w:p>
        </w:tc>
      </w:tr>
      <w:tr w14:paraId="36AA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FBFF018">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14:paraId="76B36FE9">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14:paraId="559E83C5">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14:paraId="695CEBC4">
            <w:pPr>
              <w:widowControl/>
              <w:spacing w:line="300" w:lineRule="exact"/>
              <w:rPr>
                <w:rFonts w:eastAsia="仿宋"/>
                <w:bCs/>
                <w:kern w:val="0"/>
                <w:szCs w:val="21"/>
              </w:rPr>
            </w:pPr>
          </w:p>
        </w:tc>
      </w:tr>
      <w:tr w14:paraId="4497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B0BE464">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14:paraId="7CB459CD">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14:paraId="37A422CD">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14:paraId="1BD29262">
            <w:pPr>
              <w:widowControl/>
              <w:spacing w:line="300" w:lineRule="exact"/>
              <w:rPr>
                <w:rFonts w:eastAsia="仿宋"/>
                <w:bCs/>
                <w:kern w:val="0"/>
                <w:szCs w:val="21"/>
              </w:rPr>
            </w:pPr>
          </w:p>
        </w:tc>
      </w:tr>
      <w:tr w14:paraId="0F98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3F6BF9F">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14:paraId="5F0C8E84">
            <w:pPr>
              <w:widowControl/>
              <w:spacing w:line="300" w:lineRule="exact"/>
              <w:rPr>
                <w:rFonts w:eastAsia="仿宋"/>
                <w:b/>
                <w:kern w:val="0"/>
                <w:szCs w:val="21"/>
              </w:rPr>
            </w:pPr>
            <w:r>
              <w:rPr>
                <w:rFonts w:eastAsia="仿宋"/>
                <w:b/>
                <w:kern w:val="0"/>
                <w:szCs w:val="21"/>
              </w:rPr>
              <w:t>操作与管理</w:t>
            </w:r>
          </w:p>
        </w:tc>
      </w:tr>
      <w:tr w14:paraId="4459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A61F48E">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14:paraId="5D26A56A">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14:paraId="22F5239E">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14:paraId="3B2FC4B7">
            <w:pPr>
              <w:widowControl/>
              <w:spacing w:line="300" w:lineRule="exact"/>
              <w:rPr>
                <w:rFonts w:eastAsia="仿宋"/>
                <w:bCs/>
                <w:kern w:val="0"/>
                <w:szCs w:val="21"/>
              </w:rPr>
            </w:pPr>
          </w:p>
        </w:tc>
      </w:tr>
      <w:tr w14:paraId="533E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F367D95">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14:paraId="060E72AC">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660" w:type="dxa"/>
            <w:tcMar>
              <w:left w:w="45" w:type="dxa"/>
              <w:right w:w="45" w:type="dxa"/>
            </w:tcMar>
            <w:vAlign w:val="center"/>
          </w:tcPr>
          <w:p w14:paraId="0EFFB309">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p>
        </w:tc>
        <w:tc>
          <w:tcPr>
            <w:tcW w:w="2543" w:type="dxa"/>
            <w:tcMar>
              <w:left w:w="45" w:type="dxa"/>
              <w:right w:w="45" w:type="dxa"/>
            </w:tcMar>
            <w:vAlign w:val="center"/>
          </w:tcPr>
          <w:p w14:paraId="38DF77D4">
            <w:pPr>
              <w:widowControl/>
              <w:spacing w:line="300" w:lineRule="exact"/>
              <w:rPr>
                <w:rFonts w:hint="eastAsia" w:ascii="仿宋" w:hAnsi="仿宋" w:eastAsia="仿宋"/>
                <w:bCs/>
                <w:kern w:val="0"/>
                <w:szCs w:val="21"/>
              </w:rPr>
            </w:pPr>
          </w:p>
        </w:tc>
      </w:tr>
      <w:tr w14:paraId="42E5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F33D768">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14:paraId="6EA8DB8A">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14:paraId="517005F9">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hint="eastAsia" w:eastAsia="仿宋"/>
                <w:bCs/>
                <w:kern w:val="0"/>
                <w:szCs w:val="21"/>
              </w:rPr>
              <w:t>，</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14:paraId="605DAAFE">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14:paraId="3185C9E5">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14:paraId="2B7D3DDB">
            <w:pPr>
              <w:pStyle w:val="55"/>
              <w:spacing w:line="360" w:lineRule="auto"/>
              <w:ind w:firstLine="0" w:firstLineChars="0"/>
              <w:rPr>
                <w:rFonts w:ascii="Times New Roman" w:hAnsi="Times New Roman" w:eastAsia="仿宋"/>
                <w:bCs/>
                <w:kern w:val="0"/>
              </w:rPr>
            </w:pPr>
          </w:p>
        </w:tc>
      </w:tr>
      <w:tr w14:paraId="24B0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EDDBCFF">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14:paraId="1FEFF589">
            <w:pPr>
              <w:widowControl/>
              <w:spacing w:line="300" w:lineRule="exact"/>
              <w:rPr>
                <w:rFonts w:eastAsia="仿宋"/>
                <w:bCs/>
                <w:kern w:val="0"/>
                <w:szCs w:val="21"/>
              </w:rPr>
            </w:pPr>
            <w:r>
              <w:rPr>
                <w:rFonts w:eastAsia="仿宋"/>
                <w:b/>
                <w:kern w:val="0"/>
                <w:szCs w:val="21"/>
              </w:rPr>
              <w:t>实验动物安全</w:t>
            </w:r>
          </w:p>
        </w:tc>
      </w:tr>
      <w:tr w14:paraId="5E01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7D54B1B">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14:paraId="3D4255CE">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14:paraId="17D0A810">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14:paraId="5C19B435">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14:paraId="221F6E33">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14:paraId="36038DA2">
            <w:pPr>
              <w:widowControl/>
              <w:spacing w:line="300" w:lineRule="exact"/>
              <w:rPr>
                <w:bCs/>
                <w:kern w:val="0"/>
                <w:szCs w:val="21"/>
              </w:rPr>
            </w:pPr>
          </w:p>
        </w:tc>
      </w:tr>
      <w:tr w14:paraId="3FD0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6E8EA70">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14:paraId="36BADC92">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14:paraId="6616B629">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14:paraId="4BA0CE71">
            <w:pPr>
              <w:widowControl/>
              <w:spacing w:line="300" w:lineRule="exact"/>
              <w:rPr>
                <w:rFonts w:eastAsia="仿宋"/>
                <w:bCs/>
                <w:kern w:val="0"/>
                <w:szCs w:val="21"/>
              </w:rPr>
            </w:pPr>
          </w:p>
        </w:tc>
      </w:tr>
      <w:tr w14:paraId="7FAA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FB61479">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14:paraId="66E6F03A">
            <w:pPr>
              <w:widowControl/>
              <w:spacing w:line="300" w:lineRule="exact"/>
              <w:rPr>
                <w:rFonts w:eastAsia="仿宋"/>
                <w:b/>
                <w:kern w:val="0"/>
                <w:szCs w:val="21"/>
              </w:rPr>
            </w:pPr>
            <w:r>
              <w:rPr>
                <w:rFonts w:eastAsia="仿宋"/>
                <w:b/>
                <w:kern w:val="0"/>
                <w:szCs w:val="21"/>
              </w:rPr>
              <w:t>生物实验废物处置</w:t>
            </w:r>
          </w:p>
        </w:tc>
      </w:tr>
      <w:tr w14:paraId="13CE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40C16EA">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14:paraId="50C5E930">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660" w:type="dxa"/>
            <w:tcMar>
              <w:left w:w="45" w:type="dxa"/>
              <w:right w:w="45" w:type="dxa"/>
            </w:tcMar>
            <w:vAlign w:val="center"/>
          </w:tcPr>
          <w:p w14:paraId="6F5A945F">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14:paraId="69823632">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p>
        </w:tc>
        <w:tc>
          <w:tcPr>
            <w:tcW w:w="2543" w:type="dxa"/>
            <w:tcMar>
              <w:left w:w="45" w:type="dxa"/>
              <w:right w:w="45" w:type="dxa"/>
            </w:tcMar>
            <w:vAlign w:val="center"/>
          </w:tcPr>
          <w:p w14:paraId="0EA7B7CF">
            <w:pPr>
              <w:widowControl/>
              <w:spacing w:line="300" w:lineRule="exact"/>
              <w:rPr>
                <w:rFonts w:hint="eastAsia" w:ascii="仿宋" w:hAnsi="仿宋" w:eastAsia="仿宋"/>
                <w:b/>
                <w:bCs/>
                <w:kern w:val="0"/>
                <w:szCs w:val="21"/>
              </w:rPr>
            </w:pPr>
          </w:p>
        </w:tc>
      </w:tr>
      <w:tr w14:paraId="293A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B602D9A">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14:paraId="1F7BD88A">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w:t>
            </w:r>
            <w:r>
              <w:rPr>
                <w:rFonts w:hint="eastAsia" w:eastAsia="仿宋"/>
                <w:kern w:val="0"/>
                <w:szCs w:val="21"/>
              </w:rPr>
              <w:t>并</w:t>
            </w:r>
            <w:r>
              <w:rPr>
                <w:rFonts w:eastAsia="仿宋"/>
                <w:kern w:val="0"/>
                <w:szCs w:val="21"/>
              </w:rPr>
              <w:t>且做好防护和消杀</w:t>
            </w:r>
          </w:p>
        </w:tc>
        <w:tc>
          <w:tcPr>
            <w:tcW w:w="7660" w:type="dxa"/>
            <w:tcMar>
              <w:left w:w="45" w:type="dxa"/>
              <w:right w:w="45" w:type="dxa"/>
            </w:tcMar>
            <w:vAlign w:val="center"/>
          </w:tcPr>
          <w:p w14:paraId="77F3AD8B">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14:paraId="2D8610AC">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14:paraId="73BA7FF6">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）刀片、移液枪头等尖锐物应使用利器盒或耐扎纸板箱盛放，送储时再装入生物废物专用塑料袋，贴好标签。</w:t>
            </w:r>
          </w:p>
          <w:p w14:paraId="7D0252BB">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w:t>
            </w:r>
            <w:r>
              <w:rPr>
                <w:rFonts w:hint="eastAsia" w:eastAsia="仿宋"/>
                <w:kern w:val="0"/>
                <w:szCs w:val="21"/>
              </w:rPr>
              <w:t>感染性</w:t>
            </w:r>
            <w:r>
              <w:rPr>
                <w:rFonts w:eastAsia="仿宋"/>
                <w:kern w:val="0"/>
                <w:szCs w:val="21"/>
              </w:rPr>
              <w:t>废物彻底灭菌后方可</w:t>
            </w:r>
            <w:r>
              <w:rPr>
                <w:rFonts w:hint="eastAsia" w:eastAsia="仿宋"/>
                <w:kern w:val="0"/>
                <w:szCs w:val="21"/>
              </w:rPr>
              <w:t>处置。</w:t>
            </w:r>
          </w:p>
          <w:p w14:paraId="77311A3C">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或其他感染性</w:t>
            </w:r>
            <w:r>
              <w:rPr>
                <w:rFonts w:eastAsia="仿宋"/>
                <w:kern w:val="0"/>
                <w:szCs w:val="21"/>
              </w:rPr>
              <w:t>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14:paraId="74F25018">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或其他感染性</w:t>
            </w:r>
            <w:r>
              <w:rPr>
                <w:rFonts w:eastAsia="仿宋"/>
                <w:kern w:val="0"/>
                <w:szCs w:val="21"/>
              </w:rPr>
              <w:t>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14:paraId="0C0D22EF">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14:paraId="0F6C6C90">
            <w:pPr>
              <w:widowControl/>
              <w:spacing w:line="300" w:lineRule="exact"/>
              <w:rPr>
                <w:rFonts w:hint="eastAsia" w:ascii="仿宋" w:hAnsi="仿宋" w:eastAsia="仿宋"/>
                <w:b/>
                <w:bCs/>
                <w:kern w:val="0"/>
              </w:rPr>
            </w:pPr>
          </w:p>
        </w:tc>
      </w:tr>
      <w:tr w14:paraId="5435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CF529F8">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75EB25E8">
            <w:pPr>
              <w:widowControl/>
              <w:spacing w:line="300" w:lineRule="exact"/>
              <w:rPr>
                <w:rFonts w:eastAsia="仿宋"/>
                <w:b/>
                <w:kern w:val="0"/>
                <w:szCs w:val="21"/>
              </w:rPr>
            </w:pPr>
            <w:r>
              <w:rPr>
                <w:rFonts w:eastAsia="仿宋"/>
                <w:b/>
                <w:kern w:val="0"/>
                <w:szCs w:val="21"/>
              </w:rPr>
              <w:t>辐射安全与核材料管制</w:t>
            </w:r>
          </w:p>
        </w:tc>
      </w:tr>
      <w:tr w14:paraId="5969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3B68F37">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14:paraId="4853673F">
            <w:pPr>
              <w:widowControl/>
              <w:spacing w:line="300" w:lineRule="exact"/>
              <w:rPr>
                <w:rFonts w:eastAsia="仿宋"/>
                <w:b/>
                <w:kern w:val="0"/>
                <w:szCs w:val="21"/>
              </w:rPr>
            </w:pPr>
            <w:r>
              <w:rPr>
                <w:rFonts w:eastAsia="仿宋"/>
                <w:b/>
                <w:kern w:val="0"/>
                <w:szCs w:val="21"/>
              </w:rPr>
              <w:t>资质与人员要求</w:t>
            </w:r>
          </w:p>
        </w:tc>
      </w:tr>
      <w:tr w14:paraId="7CD3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FB544D1">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14:paraId="406EEC05">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14:paraId="044A52FB">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w:t>
            </w:r>
            <w:r>
              <w:rPr>
                <w:rFonts w:hint="eastAsia" w:eastAsia="仿宋"/>
                <w:kern w:val="0"/>
                <w:szCs w:val="21"/>
              </w:rPr>
              <w:t>辐射安全许可证规定的活动种类和范围，在许可的辐射活动场所</w:t>
            </w:r>
            <w:r>
              <w:rPr>
                <w:rFonts w:eastAsia="仿宋"/>
                <w:kern w:val="0"/>
                <w:szCs w:val="21"/>
              </w:rPr>
              <w:t>内开展</w:t>
            </w:r>
            <w:r>
              <w:rPr>
                <w:rFonts w:hint="eastAsia" w:eastAsia="仿宋"/>
                <w:kern w:val="0"/>
                <w:szCs w:val="21"/>
              </w:rPr>
              <w:t>辐射类</w:t>
            </w:r>
            <w:r>
              <w:rPr>
                <w:rFonts w:eastAsia="仿宋"/>
                <w:kern w:val="0"/>
                <w:szCs w:val="21"/>
              </w:rPr>
              <w:t>实验</w:t>
            </w:r>
            <w:r>
              <w:rPr>
                <w:rFonts w:hint="eastAsia" w:eastAsia="仿宋"/>
                <w:kern w:val="0"/>
                <w:szCs w:val="21"/>
              </w:rPr>
              <w:t>。</w:t>
            </w:r>
            <w:r>
              <w:rPr>
                <w:rFonts w:eastAsia="仿宋"/>
                <w:kern w:val="0"/>
                <w:szCs w:val="21"/>
              </w:rPr>
              <w:t>除已被</w:t>
            </w:r>
            <w:r>
              <w:rPr>
                <w:rFonts w:hint="eastAsia" w:eastAsia="仿宋"/>
                <w:kern w:val="0"/>
                <w:szCs w:val="21"/>
              </w:rPr>
              <w:t>生态环境部门</w:t>
            </w:r>
            <w:r>
              <w:rPr>
                <w:rFonts w:eastAsia="仿宋"/>
                <w:kern w:val="0"/>
                <w:szCs w:val="21"/>
              </w:rPr>
              <w:t>豁免管理外，射线装置、放射源或者非密封放射性物质应</w:t>
            </w:r>
            <w:r>
              <w:rPr>
                <w:rFonts w:hint="eastAsia" w:eastAsia="仿宋"/>
                <w:kern w:val="0"/>
                <w:szCs w:val="21"/>
              </w:rPr>
              <w:t>申领辐射安全许可证</w:t>
            </w:r>
          </w:p>
        </w:tc>
        <w:tc>
          <w:tcPr>
            <w:tcW w:w="2543" w:type="dxa"/>
            <w:tcMar>
              <w:left w:w="45" w:type="dxa"/>
              <w:right w:w="45" w:type="dxa"/>
            </w:tcMar>
            <w:vAlign w:val="center"/>
          </w:tcPr>
          <w:p w14:paraId="27A7BB25">
            <w:pPr>
              <w:spacing w:line="360" w:lineRule="auto"/>
              <w:rPr>
                <w:rFonts w:eastAsia="仿宋"/>
                <w:sz w:val="24"/>
              </w:rPr>
            </w:pPr>
          </w:p>
        </w:tc>
      </w:tr>
      <w:tr w14:paraId="33B2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5114182">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14:paraId="67F04808">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14:paraId="3B44CD9D">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w:t>
            </w:r>
            <w:r>
              <w:rPr>
                <w:rFonts w:hint="eastAsia" w:eastAsia="仿宋"/>
                <w:kern w:val="0"/>
                <w:szCs w:val="21"/>
              </w:rPr>
              <w:t>应</w:t>
            </w:r>
            <w:r>
              <w:rPr>
                <w:rFonts w:eastAsia="仿宋"/>
                <w:kern w:val="0"/>
                <w:szCs w:val="21"/>
              </w:rPr>
              <w:t>具有生态环境部</w:t>
            </w:r>
            <w:r>
              <w:rPr>
                <w:rFonts w:hint="eastAsia" w:eastAsia="仿宋"/>
                <w:kern w:val="0"/>
                <w:szCs w:val="21"/>
              </w:rPr>
              <w:t>组织考核的《核技术利用</w:t>
            </w:r>
            <w:r>
              <w:rPr>
                <w:rFonts w:eastAsia="仿宋"/>
                <w:kern w:val="0"/>
                <w:szCs w:val="21"/>
              </w:rPr>
              <w:t>辐射安全与防护考核</w:t>
            </w:r>
            <w:r>
              <w:rPr>
                <w:rFonts w:hint="eastAsia" w:eastAsia="仿宋"/>
                <w:kern w:val="0"/>
                <w:szCs w:val="21"/>
              </w:rPr>
              <w:t>成绩</w:t>
            </w:r>
            <w:r>
              <w:rPr>
                <w:rFonts w:eastAsia="仿宋"/>
                <w:kern w:val="0"/>
                <w:szCs w:val="21"/>
              </w:rPr>
              <w:t>报告单</w:t>
            </w:r>
            <w:r>
              <w:rPr>
                <w:rFonts w:hint="eastAsia" w:eastAsia="仿宋"/>
                <w:kern w:val="0"/>
                <w:szCs w:val="21"/>
              </w:rPr>
              <w:t>》，仅从事III类射线装置使用活动的人员可由所在单位自行组织考核。</w:t>
            </w:r>
          </w:p>
          <w:p w14:paraId="2B30C125">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14:paraId="251993DB">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w:t>
            </w:r>
            <w:r>
              <w:rPr>
                <w:rFonts w:hint="eastAsia" w:eastAsia="仿宋"/>
                <w:kern w:val="0"/>
                <w:szCs w:val="21"/>
              </w:rPr>
              <w:t>戴</w:t>
            </w:r>
            <w:r>
              <w:rPr>
                <w:rFonts w:eastAsia="仿宋"/>
                <w:kern w:val="0"/>
                <w:szCs w:val="21"/>
              </w:rPr>
              <w:t>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14:paraId="66CDEC23">
            <w:pPr>
              <w:spacing w:line="360" w:lineRule="auto"/>
              <w:rPr>
                <w:rFonts w:eastAsia="仿宋"/>
                <w:bCs/>
                <w:kern w:val="0"/>
                <w:szCs w:val="21"/>
              </w:rPr>
            </w:pPr>
          </w:p>
        </w:tc>
      </w:tr>
      <w:tr w14:paraId="610E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6A1F5A4">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14:paraId="7E37C091">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14:paraId="67656EEE">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14:paraId="3900942F">
            <w:pPr>
              <w:spacing w:line="360" w:lineRule="auto"/>
              <w:rPr>
                <w:rFonts w:eastAsia="仿宋"/>
                <w:bCs/>
                <w:kern w:val="0"/>
                <w:szCs w:val="21"/>
              </w:rPr>
            </w:pPr>
          </w:p>
        </w:tc>
      </w:tr>
      <w:tr w14:paraId="44A6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544B6F9">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14:paraId="5EB9650D">
            <w:pPr>
              <w:widowControl/>
              <w:spacing w:line="300" w:lineRule="exact"/>
              <w:rPr>
                <w:rFonts w:eastAsia="仿宋"/>
                <w:b/>
                <w:kern w:val="0"/>
                <w:szCs w:val="21"/>
              </w:rPr>
            </w:pPr>
            <w:r>
              <w:rPr>
                <w:rFonts w:eastAsia="仿宋"/>
                <w:b/>
                <w:kern w:val="0"/>
                <w:szCs w:val="21"/>
              </w:rPr>
              <w:t>场所设施与采购运输</w:t>
            </w:r>
          </w:p>
        </w:tc>
      </w:tr>
      <w:tr w14:paraId="648A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687F668">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14:paraId="28C95461">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660" w:type="dxa"/>
            <w:tcMar>
              <w:left w:w="45" w:type="dxa"/>
              <w:right w:w="45" w:type="dxa"/>
            </w:tcMar>
            <w:vAlign w:val="center"/>
          </w:tcPr>
          <w:p w14:paraId="4E5E2E52">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放射源储存库应设双人双锁，并有安全报警系统和视频监控系统</w:t>
            </w:r>
            <w:r>
              <w:rPr>
                <w:rFonts w:hint="eastAsia" w:eastAsia="仿宋"/>
                <w:kern w:val="0"/>
                <w:szCs w:val="21"/>
              </w:rPr>
              <w:t>。</w:t>
            </w:r>
          </w:p>
          <w:p w14:paraId="0343DDD1">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w:t>
            </w:r>
            <w:r>
              <w:rPr>
                <w:rFonts w:hint="eastAsia" w:eastAsia="仿宋"/>
                <w:kern w:val="0"/>
                <w:szCs w:val="21"/>
              </w:rPr>
              <w:t>和场所应</w:t>
            </w:r>
            <w:r>
              <w:rPr>
                <w:rFonts w:eastAsia="仿宋"/>
                <w:kern w:val="0"/>
                <w:szCs w:val="21"/>
              </w:rPr>
              <w:t>具有能正常工作的安全</w:t>
            </w:r>
            <w:r>
              <w:rPr>
                <w:rFonts w:hint="eastAsia" w:eastAsia="仿宋"/>
                <w:kern w:val="0"/>
                <w:szCs w:val="21"/>
              </w:rPr>
              <w:t>联</w:t>
            </w:r>
            <w:r>
              <w:rPr>
                <w:rFonts w:eastAsia="仿宋"/>
                <w:kern w:val="0"/>
                <w:szCs w:val="21"/>
              </w:rPr>
              <w:t>锁装置和报警装置，有明显的安全警示标识、警戒线和剂量报警仪</w:t>
            </w:r>
          </w:p>
        </w:tc>
        <w:tc>
          <w:tcPr>
            <w:tcW w:w="2543" w:type="dxa"/>
            <w:tcMar>
              <w:left w:w="45" w:type="dxa"/>
              <w:right w:w="45" w:type="dxa"/>
            </w:tcMar>
            <w:vAlign w:val="center"/>
          </w:tcPr>
          <w:p w14:paraId="6B5B7C98">
            <w:pPr>
              <w:spacing w:line="360" w:lineRule="auto"/>
              <w:rPr>
                <w:rFonts w:eastAsia="仿宋"/>
                <w:bCs/>
                <w:kern w:val="0"/>
                <w:szCs w:val="21"/>
              </w:rPr>
            </w:pPr>
          </w:p>
        </w:tc>
      </w:tr>
      <w:tr w14:paraId="0A53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AB02C40">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14:paraId="79F8E364">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14:paraId="48394D7F">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14:paraId="7B0AB216">
            <w:pPr>
              <w:spacing w:line="360" w:lineRule="auto"/>
              <w:rPr>
                <w:rFonts w:eastAsia="仿宋"/>
                <w:bCs/>
                <w:kern w:val="0"/>
                <w:szCs w:val="21"/>
              </w:rPr>
            </w:pPr>
          </w:p>
        </w:tc>
      </w:tr>
      <w:tr w14:paraId="2518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CF9040B">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14:paraId="6B9ACEF7">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660" w:type="dxa"/>
            <w:tcMar>
              <w:left w:w="45" w:type="dxa"/>
              <w:right w:w="45" w:type="dxa"/>
            </w:tcMar>
            <w:vAlign w:val="center"/>
          </w:tcPr>
          <w:p w14:paraId="2AB13A1B">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放射性物质转让</w:t>
            </w:r>
            <w:r>
              <w:rPr>
                <w:rFonts w:hint="eastAsia" w:eastAsia="仿宋"/>
                <w:kern w:val="0"/>
                <w:szCs w:val="21"/>
              </w:rPr>
              <w:t>、</w:t>
            </w:r>
            <w:r>
              <w:rPr>
                <w:rFonts w:eastAsia="仿宋"/>
                <w:kern w:val="0"/>
                <w:szCs w:val="21"/>
              </w:rPr>
              <w:t>转移有学校及生态环境部门的审批备案材料，</w:t>
            </w:r>
            <w:r>
              <w:rPr>
                <w:rFonts w:hint="eastAsia" w:eastAsia="仿宋"/>
                <w:kern w:val="0"/>
                <w:szCs w:val="21"/>
              </w:rPr>
              <w:t>在野外使用放射性物质开展实验应事先取得实验所在地省级生态环境主管部门的批准。</w:t>
            </w:r>
          </w:p>
          <w:p w14:paraId="520A8FDF">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14:paraId="645D103A">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14:paraId="0E7F0DD7">
            <w:pPr>
              <w:widowControl/>
              <w:spacing w:line="300" w:lineRule="exact"/>
              <w:rPr>
                <w:rFonts w:eastAsia="仿宋"/>
                <w:bCs/>
                <w:kern w:val="0"/>
                <w:szCs w:val="21"/>
              </w:rPr>
            </w:pPr>
          </w:p>
        </w:tc>
      </w:tr>
      <w:tr w14:paraId="3A95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BDACA1E">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14:paraId="5E0E5F2F">
            <w:pPr>
              <w:widowControl/>
              <w:spacing w:line="300" w:lineRule="exact"/>
              <w:rPr>
                <w:rFonts w:eastAsia="仿宋"/>
                <w:b/>
                <w:kern w:val="0"/>
                <w:szCs w:val="21"/>
              </w:rPr>
            </w:pPr>
            <w:r>
              <w:rPr>
                <w:rFonts w:eastAsia="仿宋"/>
                <w:b/>
                <w:kern w:val="0"/>
                <w:szCs w:val="21"/>
              </w:rPr>
              <w:t>放射性实验安全及废物处置</w:t>
            </w:r>
          </w:p>
        </w:tc>
      </w:tr>
      <w:tr w14:paraId="171D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D76D61B">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14:paraId="61BAD667">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2C7AC9EA">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bookmarkStart w:id="1" w:name="_Hlk67119357"/>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w:t>
            </w:r>
            <w:r>
              <w:rPr>
                <w:rFonts w:hint="eastAsia" w:eastAsia="仿宋"/>
                <w:kern w:val="0"/>
                <w:szCs w:val="21"/>
              </w:rPr>
              <w:t>放射源</w:t>
            </w:r>
            <w:r>
              <w:rPr>
                <w:rFonts w:eastAsia="仿宋"/>
                <w:kern w:val="0"/>
                <w:szCs w:val="21"/>
              </w:rPr>
              <w:t>实验操作</w:t>
            </w:r>
            <w:r>
              <w:rPr>
                <w:rFonts w:hint="eastAsia" w:eastAsia="仿宋"/>
                <w:kern w:val="0"/>
                <w:szCs w:val="21"/>
              </w:rPr>
              <w:t>。</w:t>
            </w:r>
          </w:p>
          <w:p w14:paraId="4EACB48F">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w:t>
            </w:r>
            <w:r>
              <w:rPr>
                <w:rFonts w:hint="eastAsia" w:eastAsia="仿宋"/>
                <w:kern w:val="0"/>
                <w:szCs w:val="21"/>
              </w:rPr>
              <w:t>1</w:t>
            </w:r>
            <w:r>
              <w:rPr>
                <w:rFonts w:eastAsia="仿宋"/>
                <w:kern w:val="0"/>
                <w:szCs w:val="21"/>
              </w:rPr>
              <w:t>次演练）</w:t>
            </w:r>
          </w:p>
        </w:tc>
        <w:tc>
          <w:tcPr>
            <w:tcW w:w="2543" w:type="dxa"/>
            <w:tcMar>
              <w:left w:w="45" w:type="dxa"/>
              <w:right w:w="45" w:type="dxa"/>
            </w:tcMar>
            <w:vAlign w:val="center"/>
          </w:tcPr>
          <w:p w14:paraId="2A4A9CA9">
            <w:pPr>
              <w:widowControl/>
              <w:spacing w:line="300" w:lineRule="exact"/>
              <w:rPr>
                <w:rFonts w:hint="eastAsia" w:ascii="仿宋" w:hAnsi="仿宋" w:eastAsia="仿宋"/>
                <w:bCs/>
                <w:kern w:val="0"/>
                <w:szCs w:val="21"/>
              </w:rPr>
            </w:pPr>
          </w:p>
        </w:tc>
      </w:tr>
      <w:tr w14:paraId="5465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601BFD6">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14:paraId="42762AB1">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63B096BE">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14:paraId="4ED7185B">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14:paraId="642BEAC5">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14:paraId="0476D951">
            <w:pPr>
              <w:widowControl/>
              <w:spacing w:line="300" w:lineRule="exact"/>
              <w:rPr>
                <w:rFonts w:eastAsia="仿宋"/>
                <w:bCs/>
                <w:kern w:val="0"/>
                <w:szCs w:val="21"/>
              </w:rPr>
            </w:pPr>
          </w:p>
        </w:tc>
      </w:tr>
      <w:tr w14:paraId="758B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508E758">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14:paraId="5EC7A617">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14:paraId="03B81768">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w:t>
            </w:r>
            <w:r>
              <w:rPr>
                <w:rFonts w:hint="eastAsia" w:eastAsia="仿宋"/>
                <w:kern w:val="0"/>
                <w:szCs w:val="21"/>
              </w:rPr>
              <w:t>，</w:t>
            </w:r>
            <w:r>
              <w:rPr>
                <w:rFonts w:eastAsia="仿宋"/>
                <w:kern w:val="0"/>
                <w:szCs w:val="21"/>
              </w:rPr>
              <w:t>放射性废液送贮前应进行固化整备</w:t>
            </w:r>
            <w:r>
              <w:rPr>
                <w:rFonts w:hint="eastAsia" w:eastAsia="仿宋"/>
                <w:kern w:val="0"/>
                <w:szCs w:val="21"/>
              </w:rPr>
              <w:t>。</w:t>
            </w:r>
          </w:p>
          <w:p w14:paraId="3B5493E5">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14:paraId="539AABA7">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1C7FD88E">
            <w:pPr>
              <w:widowControl/>
              <w:spacing w:line="300" w:lineRule="exact"/>
              <w:rPr>
                <w:rFonts w:hint="eastAsia" w:ascii="仿宋" w:hAnsi="仿宋" w:eastAsia="仿宋"/>
                <w:bCs/>
                <w:kern w:val="0"/>
                <w:szCs w:val="21"/>
              </w:rPr>
            </w:pPr>
          </w:p>
        </w:tc>
      </w:tr>
      <w:tr w14:paraId="4E4B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21201DE">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40AAC522">
            <w:pPr>
              <w:widowControl/>
              <w:spacing w:line="300" w:lineRule="exact"/>
              <w:rPr>
                <w:rFonts w:eastAsia="仿宋"/>
                <w:b/>
                <w:kern w:val="0"/>
                <w:szCs w:val="21"/>
              </w:rPr>
            </w:pPr>
            <w:r>
              <w:rPr>
                <w:rFonts w:eastAsia="仿宋"/>
                <w:b/>
                <w:kern w:val="0"/>
                <w:szCs w:val="21"/>
              </w:rPr>
              <w:t>机电等安全</w:t>
            </w:r>
          </w:p>
        </w:tc>
      </w:tr>
      <w:tr w14:paraId="4F44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CA9C254">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14:paraId="44D3E997">
            <w:pPr>
              <w:widowControl/>
              <w:spacing w:line="300" w:lineRule="exact"/>
              <w:rPr>
                <w:rFonts w:eastAsia="仿宋"/>
                <w:b/>
                <w:kern w:val="0"/>
                <w:szCs w:val="21"/>
              </w:rPr>
            </w:pPr>
            <w:r>
              <w:rPr>
                <w:rFonts w:eastAsia="仿宋"/>
                <w:b/>
                <w:kern w:val="0"/>
                <w:szCs w:val="21"/>
              </w:rPr>
              <w:t>仪器设备常规管理</w:t>
            </w:r>
          </w:p>
        </w:tc>
      </w:tr>
      <w:tr w14:paraId="2D96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8017F57">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14:paraId="287964CA">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14:paraId="7D4DED48">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14:paraId="4D85A7A8">
            <w:pPr>
              <w:widowControl/>
              <w:spacing w:line="300" w:lineRule="exact"/>
              <w:rPr>
                <w:rFonts w:eastAsia="仿宋"/>
                <w:b/>
                <w:bCs/>
                <w:kern w:val="0"/>
                <w:szCs w:val="21"/>
              </w:rPr>
            </w:pPr>
          </w:p>
        </w:tc>
      </w:tr>
      <w:tr w14:paraId="03CA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8357A62">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14:paraId="15B29DB8">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tcMar>
              <w:left w:w="45" w:type="dxa"/>
              <w:right w:w="45" w:type="dxa"/>
            </w:tcMar>
            <w:vAlign w:val="center"/>
          </w:tcPr>
          <w:p w14:paraId="1178156E">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14:paraId="2366902A">
            <w:pPr>
              <w:widowControl/>
              <w:spacing w:line="300" w:lineRule="exact"/>
              <w:rPr>
                <w:rFonts w:eastAsia="仿宋"/>
                <w:b/>
                <w:bCs/>
                <w:kern w:val="0"/>
                <w:szCs w:val="21"/>
              </w:rPr>
            </w:pPr>
          </w:p>
        </w:tc>
      </w:tr>
      <w:tr w14:paraId="5F33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8ED2637">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14:paraId="4AABD958">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14:paraId="424DD097">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w:t>
            </w:r>
            <w:r>
              <w:rPr>
                <w:rFonts w:hint="eastAsia" w:eastAsia="仿宋"/>
                <w:szCs w:val="21"/>
              </w:rPr>
              <w:t>Ω。</w:t>
            </w:r>
          </w:p>
          <w:p w14:paraId="5DACD4D0">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57BF6641">
            <w:pPr>
              <w:widowControl/>
              <w:spacing w:line="300" w:lineRule="exact"/>
              <w:rPr>
                <w:rFonts w:eastAsia="仿宋"/>
                <w:b/>
                <w:bCs/>
                <w:kern w:val="0"/>
                <w:szCs w:val="21"/>
              </w:rPr>
            </w:pPr>
          </w:p>
        </w:tc>
      </w:tr>
      <w:tr w14:paraId="7B36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34CE81B">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14:paraId="61D4D863">
            <w:pPr>
              <w:spacing w:line="300" w:lineRule="exact"/>
              <w:rPr>
                <w:rFonts w:eastAsia="仿宋"/>
                <w:szCs w:val="21"/>
              </w:rPr>
            </w:pPr>
            <w:r>
              <w:rPr>
                <w:rFonts w:eastAsia="仿宋"/>
                <w:szCs w:val="21"/>
              </w:rPr>
              <w:t>特殊设备应配备相应</w:t>
            </w:r>
            <w:r>
              <w:rPr>
                <w:rFonts w:hint="eastAsia" w:eastAsia="仿宋"/>
                <w:szCs w:val="21"/>
              </w:rPr>
              <w:t>的</w:t>
            </w:r>
            <w:r>
              <w:rPr>
                <w:rFonts w:eastAsia="仿宋"/>
                <w:szCs w:val="21"/>
              </w:rPr>
              <w:t>安全防护措施</w:t>
            </w:r>
          </w:p>
        </w:tc>
        <w:tc>
          <w:tcPr>
            <w:tcW w:w="7660" w:type="dxa"/>
            <w:tcMar>
              <w:left w:w="45" w:type="dxa"/>
              <w:right w:w="45" w:type="dxa"/>
            </w:tcMar>
            <w:vAlign w:val="center"/>
          </w:tcPr>
          <w:p w14:paraId="18F8C95E">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14:paraId="4F5A4A27">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非标准设备、自制设备应经安全论证合格后方可使用，须充分考虑安全系数，并有安全防护措施</w:t>
            </w:r>
          </w:p>
        </w:tc>
        <w:tc>
          <w:tcPr>
            <w:tcW w:w="2543" w:type="dxa"/>
            <w:tcMar>
              <w:left w:w="45" w:type="dxa"/>
              <w:right w:w="45" w:type="dxa"/>
            </w:tcMar>
            <w:vAlign w:val="center"/>
          </w:tcPr>
          <w:p w14:paraId="3BC9B101">
            <w:pPr>
              <w:widowControl/>
              <w:spacing w:line="300" w:lineRule="exact"/>
              <w:rPr>
                <w:rFonts w:eastAsia="仿宋"/>
                <w:bCs/>
                <w:kern w:val="0"/>
                <w:szCs w:val="21"/>
              </w:rPr>
            </w:pPr>
          </w:p>
        </w:tc>
      </w:tr>
      <w:tr w14:paraId="5613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25FE6C2">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14:paraId="605BC6BE">
            <w:pPr>
              <w:widowControl/>
              <w:spacing w:line="300" w:lineRule="exact"/>
              <w:rPr>
                <w:rFonts w:eastAsia="仿宋"/>
                <w:b/>
                <w:kern w:val="0"/>
                <w:szCs w:val="21"/>
              </w:rPr>
            </w:pPr>
            <w:r>
              <w:rPr>
                <w:rFonts w:eastAsia="仿宋"/>
                <w:b/>
                <w:kern w:val="0"/>
                <w:szCs w:val="21"/>
              </w:rPr>
              <w:t>机械安全</w:t>
            </w:r>
          </w:p>
        </w:tc>
      </w:tr>
      <w:tr w14:paraId="6D4A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8C3D9C5">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14:paraId="5F52DDEA">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14:paraId="2E8F067F">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14:paraId="766CA090">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1F841F81">
            <w:pPr>
              <w:widowControl/>
              <w:spacing w:line="300" w:lineRule="exact"/>
              <w:rPr>
                <w:rFonts w:eastAsia="仿宋"/>
                <w:bCs/>
                <w:kern w:val="0"/>
                <w:szCs w:val="21"/>
              </w:rPr>
            </w:pPr>
          </w:p>
        </w:tc>
      </w:tr>
      <w:tr w14:paraId="5E66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45C4A01">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14:paraId="66B6B5CA">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tcMar>
              <w:left w:w="45" w:type="dxa"/>
              <w:right w:w="45" w:type="dxa"/>
            </w:tcMar>
            <w:vAlign w:val="center"/>
          </w:tcPr>
          <w:p w14:paraId="08780F99">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体</w:t>
            </w:r>
            <w:r>
              <w:rPr>
                <w:rFonts w:eastAsia="仿宋"/>
                <w:kern w:val="0"/>
              </w:rPr>
              <w:t>防护用品要穿戴齐全，如工作服、工作帽、工作鞋、防护眼镜等</w:t>
            </w:r>
            <w:r>
              <w:rPr>
                <w:rFonts w:hint="eastAsia" w:eastAsia="仿宋"/>
                <w:kern w:val="0"/>
              </w:rPr>
              <w:t>。</w:t>
            </w:r>
            <w:r>
              <w:rPr>
                <w:rFonts w:eastAsia="仿宋"/>
                <w:kern w:val="0"/>
              </w:rPr>
              <w:t>操作冷加工设备</w:t>
            </w:r>
            <w:r>
              <w:rPr>
                <w:rFonts w:hint="eastAsia" w:eastAsia="仿宋"/>
                <w:kern w:val="0"/>
              </w:rPr>
              <w:t>时</w:t>
            </w:r>
            <w:r>
              <w:rPr>
                <w:rFonts w:eastAsia="仿宋"/>
                <w:kern w:val="0"/>
              </w:rPr>
              <w:t>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14:paraId="14C4C43D">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w:t>
            </w:r>
            <w:r>
              <w:rPr>
                <w:rFonts w:hint="eastAsia" w:eastAsia="仿宋"/>
                <w:kern w:val="0"/>
                <w:szCs w:val="21"/>
              </w:rPr>
              <w:t>应</w:t>
            </w:r>
            <w:r>
              <w:rPr>
                <w:rFonts w:eastAsia="仿宋"/>
                <w:kern w:val="0"/>
                <w:szCs w:val="21"/>
              </w:rPr>
              <w:t>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w:t>
            </w:r>
            <w:r>
              <w:rPr>
                <w:rFonts w:hint="eastAsia" w:eastAsia="仿宋"/>
                <w:kern w:val="0"/>
                <w:szCs w:val="21"/>
              </w:rPr>
              <w:t>止</w:t>
            </w:r>
            <w:r>
              <w:rPr>
                <w:rFonts w:eastAsia="仿宋"/>
                <w:kern w:val="0"/>
                <w:szCs w:val="21"/>
              </w:rPr>
              <w:t>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14:paraId="19033A6B">
            <w:pPr>
              <w:widowControl/>
              <w:spacing w:line="300" w:lineRule="exact"/>
              <w:rPr>
                <w:rFonts w:eastAsia="仿宋"/>
                <w:bCs/>
                <w:kern w:val="0"/>
                <w:szCs w:val="21"/>
              </w:rPr>
            </w:pPr>
          </w:p>
        </w:tc>
      </w:tr>
      <w:tr w14:paraId="3972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93F1745">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14:paraId="1980C8FF">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14:paraId="29010950">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14:paraId="75926775">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14:paraId="53938752">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14:paraId="6460CD76">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14:paraId="25F01D76">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p>
        </w:tc>
        <w:tc>
          <w:tcPr>
            <w:tcW w:w="2543" w:type="dxa"/>
            <w:tcMar>
              <w:left w:w="45" w:type="dxa"/>
              <w:right w:w="45" w:type="dxa"/>
            </w:tcMar>
            <w:vAlign w:val="center"/>
          </w:tcPr>
          <w:p w14:paraId="2BDBD529">
            <w:pPr>
              <w:widowControl/>
              <w:spacing w:line="300" w:lineRule="exact"/>
              <w:rPr>
                <w:rFonts w:eastAsia="仿宋"/>
                <w:b/>
                <w:bCs/>
                <w:kern w:val="0"/>
                <w:szCs w:val="21"/>
              </w:rPr>
            </w:pPr>
          </w:p>
        </w:tc>
      </w:tr>
      <w:tr w14:paraId="50EE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D6B0FD9">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14:paraId="2B73F284">
            <w:pPr>
              <w:widowControl/>
              <w:spacing w:line="300" w:lineRule="exact"/>
              <w:rPr>
                <w:rFonts w:eastAsia="仿宋"/>
                <w:kern w:val="0"/>
                <w:szCs w:val="21"/>
              </w:rPr>
            </w:pPr>
            <w:r>
              <w:rPr>
                <w:rFonts w:eastAsia="仿宋"/>
                <w:kern w:val="0"/>
                <w:szCs w:val="21"/>
              </w:rPr>
              <w:t>高</w:t>
            </w:r>
            <w:r>
              <w:rPr>
                <w:rFonts w:hint="eastAsia" w:eastAsia="仿宋"/>
                <w:kern w:val="0"/>
                <w:szCs w:val="21"/>
              </w:rPr>
              <w:t>处</w:t>
            </w:r>
            <w:r>
              <w:rPr>
                <w:rFonts w:eastAsia="仿宋"/>
                <w:kern w:val="0"/>
                <w:szCs w:val="21"/>
              </w:rPr>
              <w:t>作业应符合相关操作规程</w:t>
            </w:r>
          </w:p>
        </w:tc>
        <w:tc>
          <w:tcPr>
            <w:tcW w:w="7660" w:type="dxa"/>
            <w:tcMar>
              <w:left w:w="45" w:type="dxa"/>
              <w:right w:w="45" w:type="dxa"/>
            </w:tcMar>
            <w:vAlign w:val="center"/>
          </w:tcPr>
          <w:p w14:paraId="3E11AED3">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w:t>
            </w:r>
            <w:r>
              <w:rPr>
                <w:rFonts w:hint="eastAsia" w:eastAsia="仿宋"/>
                <w:kern w:val="0"/>
                <w:szCs w:val="21"/>
              </w:rPr>
              <w:t>m及</w:t>
            </w:r>
            <w:r>
              <w:rPr>
                <w:rFonts w:eastAsia="仿宋"/>
                <w:kern w:val="0"/>
                <w:szCs w:val="21"/>
              </w:rPr>
              <w:t>以上有可能坠落的高处进行作业，须穿防滑鞋、佩戴安全帽、使用安全带</w:t>
            </w:r>
            <w:r>
              <w:rPr>
                <w:rFonts w:hint="eastAsia" w:eastAsia="仿宋"/>
                <w:kern w:val="0"/>
                <w:szCs w:val="21"/>
              </w:rPr>
              <w:t>。</w:t>
            </w:r>
          </w:p>
          <w:p w14:paraId="0B62D17E">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14:paraId="312B2D15">
            <w:pPr>
              <w:widowControl/>
              <w:spacing w:line="300" w:lineRule="exact"/>
              <w:rPr>
                <w:rFonts w:hint="eastAsia" w:ascii="仿宋" w:hAnsi="仿宋" w:eastAsia="仿宋"/>
                <w:bCs/>
                <w:kern w:val="0"/>
                <w:szCs w:val="21"/>
              </w:rPr>
            </w:pPr>
          </w:p>
        </w:tc>
      </w:tr>
      <w:tr w14:paraId="5DBE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EFFA34A">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14:paraId="62C023C6">
            <w:pPr>
              <w:widowControl/>
              <w:spacing w:line="300" w:lineRule="exact"/>
              <w:rPr>
                <w:rFonts w:eastAsia="仿宋"/>
                <w:b/>
                <w:kern w:val="0"/>
                <w:szCs w:val="21"/>
              </w:rPr>
            </w:pPr>
            <w:r>
              <w:rPr>
                <w:rFonts w:hint="eastAsia" w:eastAsia="仿宋"/>
                <w:b/>
                <w:kern w:val="0"/>
                <w:szCs w:val="21"/>
              </w:rPr>
              <w:t>电气安全</w:t>
            </w:r>
          </w:p>
        </w:tc>
      </w:tr>
      <w:tr w14:paraId="438C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BC47784">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14:paraId="1C349CE2">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14:paraId="415A47E0">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w:t>
            </w:r>
            <w:r>
              <w:rPr>
                <w:rFonts w:hint="eastAsia" w:eastAsia="仿宋"/>
                <w:kern w:val="0"/>
                <w:szCs w:val="21"/>
              </w:rPr>
              <w:t>气</w:t>
            </w:r>
            <w:r>
              <w:rPr>
                <w:rFonts w:eastAsia="仿宋"/>
                <w:kern w:val="0"/>
                <w:szCs w:val="21"/>
              </w:rPr>
              <w:t>设备及电线应始终保持干燥，防止浸湿，以防短路引起火灾或烧坏电气设备</w:t>
            </w:r>
            <w:r>
              <w:rPr>
                <w:rFonts w:hint="eastAsia" w:eastAsia="仿宋"/>
                <w:kern w:val="0"/>
                <w:szCs w:val="21"/>
              </w:rPr>
              <w:t>。</w:t>
            </w:r>
          </w:p>
          <w:p w14:paraId="284DD917">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14:paraId="185535D8">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w:t>
            </w:r>
            <w:r>
              <w:rPr>
                <w:rFonts w:hint="eastAsia" w:eastAsia="仿宋"/>
                <w:kern w:val="0"/>
                <w:szCs w:val="21"/>
              </w:rPr>
              <w:t>，</w:t>
            </w:r>
            <w:r>
              <w:rPr>
                <w:rFonts w:eastAsia="仿宋"/>
                <w:kern w:val="0"/>
                <w:szCs w:val="21"/>
              </w:rPr>
              <w:t>安全信号灯</w:t>
            </w:r>
            <w:r>
              <w:rPr>
                <w:rFonts w:hint="eastAsia" w:eastAsia="仿宋"/>
                <w:kern w:val="0"/>
                <w:szCs w:val="21"/>
              </w:rPr>
              <w:t>，</w:t>
            </w:r>
            <w:r>
              <w:rPr>
                <w:rFonts w:eastAsia="仿宋"/>
                <w:kern w:val="0"/>
                <w:szCs w:val="21"/>
              </w:rPr>
              <w:t>联动式警铃、门锁，有安全隔离装置或屏蔽遮栏（由金属制成，并可靠接地，</w:t>
            </w:r>
            <w:r>
              <w:rPr>
                <w:rFonts w:eastAsia="仿宋"/>
                <w:szCs w:val="21"/>
              </w:rPr>
              <w:t>高度不低于2</w:t>
            </w:r>
            <w:r>
              <w:rPr>
                <w:rFonts w:hint="eastAsia" w:eastAsia="仿宋"/>
                <w:szCs w:val="21"/>
              </w:rPr>
              <w:t>m</w:t>
            </w:r>
            <w:r>
              <w:rPr>
                <w:rFonts w:eastAsia="仿宋"/>
                <w:kern w:val="0"/>
                <w:szCs w:val="21"/>
              </w:rPr>
              <w:t>）</w:t>
            </w:r>
            <w:r>
              <w:rPr>
                <w:rFonts w:hint="eastAsia" w:eastAsia="仿宋"/>
                <w:kern w:val="0"/>
                <w:szCs w:val="21"/>
              </w:rPr>
              <w:t>。</w:t>
            </w:r>
          </w:p>
          <w:p w14:paraId="0A29762B">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14:paraId="0911CC14">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14:paraId="2DF10B62">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14:paraId="6E11E347">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w:t>
            </w:r>
            <w:r>
              <w:rPr>
                <w:rFonts w:hint="eastAsia" w:eastAsia="仿宋"/>
                <w:szCs w:val="21"/>
              </w:rPr>
              <w:t>的</w:t>
            </w:r>
            <w:r>
              <w:rPr>
                <w:rFonts w:eastAsia="仿宋"/>
                <w:szCs w:val="21"/>
              </w:rPr>
              <w:t>搁架，用毕立即切断电源</w:t>
            </w:r>
            <w:r>
              <w:rPr>
                <w:rFonts w:hint="eastAsia" w:eastAsia="仿宋"/>
                <w:szCs w:val="21"/>
              </w:rPr>
              <w:t>。</w:t>
            </w:r>
          </w:p>
          <w:p w14:paraId="7F183DE3">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14:paraId="67B11630">
            <w:pPr>
              <w:widowControl/>
              <w:spacing w:line="300" w:lineRule="exact"/>
              <w:rPr>
                <w:rFonts w:eastAsia="仿宋"/>
                <w:b/>
                <w:bCs/>
                <w:kern w:val="0"/>
                <w:szCs w:val="21"/>
              </w:rPr>
            </w:pPr>
          </w:p>
        </w:tc>
      </w:tr>
      <w:tr w14:paraId="18BD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BD8711C">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14:paraId="3632BC0F">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14:paraId="34DA8B28">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w:t>
            </w:r>
            <w:r>
              <w:rPr>
                <w:rFonts w:hint="eastAsia" w:eastAsia="仿宋"/>
                <w:kern w:val="0"/>
                <w:szCs w:val="21"/>
              </w:rPr>
              <w:t>两</w:t>
            </w:r>
            <w:r>
              <w:rPr>
                <w:rFonts w:eastAsia="仿宋"/>
                <w:kern w:val="0"/>
                <w:szCs w:val="21"/>
              </w:rPr>
              <w:t>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14:paraId="75E24F04">
            <w:pPr>
              <w:widowControl/>
              <w:spacing w:line="300" w:lineRule="exact"/>
              <w:rPr>
                <w:rFonts w:eastAsia="仿宋"/>
                <w:b/>
                <w:bCs/>
                <w:kern w:val="0"/>
                <w:szCs w:val="21"/>
              </w:rPr>
            </w:pPr>
          </w:p>
        </w:tc>
      </w:tr>
      <w:tr w14:paraId="4124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5DC79C3">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14:paraId="4B139685">
            <w:pPr>
              <w:widowControl/>
              <w:spacing w:line="300" w:lineRule="exact"/>
              <w:rPr>
                <w:rFonts w:eastAsia="仿宋"/>
                <w:b/>
                <w:kern w:val="0"/>
                <w:szCs w:val="21"/>
              </w:rPr>
            </w:pPr>
            <w:r>
              <w:rPr>
                <w:rFonts w:eastAsia="仿宋"/>
                <w:b/>
                <w:kern w:val="0"/>
                <w:szCs w:val="21"/>
              </w:rPr>
              <w:t>激光安全</w:t>
            </w:r>
          </w:p>
        </w:tc>
      </w:tr>
      <w:tr w14:paraId="4C57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3D2C116">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14:paraId="4808CC2C">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14:paraId="7F9D5484">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260</w:t>
            </w:r>
            <w:r>
              <w:rPr>
                <w:rFonts w:hint="eastAsia" w:eastAsia="仿宋"/>
                <w:bCs/>
                <w:kern w:val="0"/>
                <w:szCs w:val="21"/>
              </w:rPr>
              <w:t>）功率较大的激光器有互锁装置、防护罩，激光照射方向不会对他人造成伤害，防止激光发射口及反射镜上扬</w:t>
            </w:r>
          </w:p>
        </w:tc>
        <w:tc>
          <w:tcPr>
            <w:tcW w:w="2543" w:type="dxa"/>
            <w:tcMar>
              <w:left w:w="45" w:type="dxa"/>
              <w:right w:w="45" w:type="dxa"/>
            </w:tcMar>
            <w:vAlign w:val="center"/>
          </w:tcPr>
          <w:p w14:paraId="139F7A04">
            <w:pPr>
              <w:widowControl/>
              <w:spacing w:line="300" w:lineRule="exact"/>
              <w:rPr>
                <w:rFonts w:eastAsia="仿宋"/>
                <w:b/>
                <w:bCs/>
                <w:kern w:val="0"/>
                <w:szCs w:val="21"/>
              </w:rPr>
            </w:pPr>
          </w:p>
        </w:tc>
      </w:tr>
      <w:tr w14:paraId="33A6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C3D0377">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14:paraId="76FF2BEC">
            <w:pPr>
              <w:widowControl/>
              <w:spacing w:line="300" w:lineRule="exact"/>
              <w:rPr>
                <w:rFonts w:eastAsia="仿宋"/>
                <w:bCs/>
                <w:kern w:val="0"/>
                <w:szCs w:val="21"/>
              </w:rPr>
            </w:pPr>
            <w:r>
              <w:rPr>
                <w:rFonts w:hint="eastAsia" w:eastAsia="仿宋"/>
                <w:bCs/>
                <w:kern w:val="0"/>
                <w:szCs w:val="21"/>
              </w:rPr>
              <w:t>进行</w:t>
            </w: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660" w:type="dxa"/>
            <w:tcMar>
              <w:left w:w="45" w:type="dxa"/>
              <w:right w:w="45" w:type="dxa"/>
            </w:tcMar>
            <w:vAlign w:val="center"/>
          </w:tcPr>
          <w:p w14:paraId="259AD8E3">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w:t>
            </w:r>
            <w:r>
              <w:rPr>
                <w:rFonts w:hint="eastAsia" w:eastAsia="仿宋"/>
                <w:bCs/>
                <w:kern w:val="0"/>
                <w:szCs w:val="21"/>
              </w:rPr>
              <w:t>佩戴</w:t>
            </w:r>
            <w:r>
              <w:rPr>
                <w:rFonts w:eastAsia="仿宋"/>
                <w:bCs/>
                <w:kern w:val="0"/>
                <w:szCs w:val="21"/>
              </w:rPr>
              <w:t>防护眼镜等防护用品、不</w:t>
            </w:r>
            <w:r>
              <w:rPr>
                <w:rFonts w:hint="eastAsia" w:eastAsia="仿宋"/>
                <w:bCs/>
                <w:kern w:val="0"/>
                <w:szCs w:val="21"/>
              </w:rPr>
              <w:t>戴</w:t>
            </w:r>
            <w:r>
              <w:rPr>
                <w:rFonts w:eastAsia="仿宋"/>
                <w:bCs/>
                <w:kern w:val="0"/>
                <w:szCs w:val="21"/>
              </w:rPr>
              <w:t>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w:t>
            </w:r>
            <w:r>
              <w:rPr>
                <w:rFonts w:hint="eastAsia" w:eastAsia="仿宋"/>
                <w:bCs/>
                <w:kern w:val="0"/>
                <w:szCs w:val="21"/>
              </w:rPr>
              <w:t>检查</w:t>
            </w:r>
            <w:r>
              <w:rPr>
                <w:rFonts w:eastAsia="仿宋"/>
                <w:bCs/>
                <w:kern w:val="0"/>
                <w:szCs w:val="21"/>
              </w:rPr>
              <w:t>激光器必须在断电情况下进行</w:t>
            </w:r>
          </w:p>
        </w:tc>
        <w:tc>
          <w:tcPr>
            <w:tcW w:w="2543" w:type="dxa"/>
            <w:tcMar>
              <w:left w:w="45" w:type="dxa"/>
              <w:right w:w="45" w:type="dxa"/>
            </w:tcMar>
            <w:vAlign w:val="center"/>
          </w:tcPr>
          <w:p w14:paraId="61577249">
            <w:pPr>
              <w:widowControl/>
              <w:spacing w:line="300" w:lineRule="exact"/>
              <w:rPr>
                <w:rFonts w:eastAsia="仿宋"/>
                <w:b/>
                <w:bCs/>
                <w:kern w:val="0"/>
                <w:szCs w:val="21"/>
              </w:rPr>
            </w:pPr>
          </w:p>
        </w:tc>
      </w:tr>
      <w:tr w14:paraId="72FE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9DFF5D9">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14:paraId="7C8F0EB1">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14:paraId="6A3D6457">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14:paraId="49228B98">
            <w:pPr>
              <w:widowControl/>
              <w:spacing w:line="300" w:lineRule="exact"/>
              <w:rPr>
                <w:rFonts w:eastAsia="仿宋"/>
                <w:b/>
                <w:bCs/>
                <w:kern w:val="0"/>
                <w:szCs w:val="21"/>
              </w:rPr>
            </w:pPr>
          </w:p>
        </w:tc>
      </w:tr>
      <w:tr w14:paraId="3C60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CF40E32">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14:paraId="3625D957">
            <w:pPr>
              <w:widowControl/>
              <w:spacing w:line="300" w:lineRule="exact"/>
              <w:rPr>
                <w:rFonts w:eastAsia="仿宋"/>
                <w:b/>
                <w:kern w:val="0"/>
                <w:szCs w:val="21"/>
              </w:rPr>
            </w:pPr>
            <w:r>
              <w:rPr>
                <w:rFonts w:eastAsia="仿宋"/>
                <w:b/>
                <w:kern w:val="0"/>
                <w:szCs w:val="21"/>
              </w:rPr>
              <w:t>粉尘安全</w:t>
            </w:r>
          </w:p>
        </w:tc>
      </w:tr>
      <w:tr w14:paraId="3DEC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C29D8AB">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14:paraId="1C99B3D8">
            <w:pPr>
              <w:rPr>
                <w:rFonts w:eastAsia="仿宋"/>
                <w:kern w:val="0"/>
                <w:szCs w:val="21"/>
              </w:rPr>
            </w:pPr>
            <w:r>
              <w:rPr>
                <w:rFonts w:eastAsia="仿宋"/>
                <w:kern w:val="0"/>
              </w:rPr>
              <w:t>粉尘爆炸危险场所，</w:t>
            </w:r>
            <w:r>
              <w:rPr>
                <w:rFonts w:eastAsia="仿宋"/>
                <w:kern w:val="0"/>
                <w:szCs w:val="21"/>
              </w:rPr>
              <w:t>应选用防爆型电气设备</w:t>
            </w:r>
          </w:p>
        </w:tc>
        <w:tc>
          <w:tcPr>
            <w:tcW w:w="7660" w:type="dxa"/>
            <w:tcMar>
              <w:left w:w="45" w:type="dxa"/>
              <w:right w:w="45" w:type="dxa"/>
            </w:tcMar>
            <w:vAlign w:val="center"/>
          </w:tcPr>
          <w:p w14:paraId="0377574A">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w:t>
            </w:r>
            <w:r>
              <w:rPr>
                <w:rFonts w:hint="eastAsia" w:eastAsia="仿宋"/>
                <w:kern w:val="0"/>
                <w:szCs w:val="21"/>
              </w:rPr>
              <w:t>的</w:t>
            </w:r>
            <w:r>
              <w:rPr>
                <w:rFonts w:eastAsia="仿宋"/>
                <w:kern w:val="0"/>
                <w:szCs w:val="21"/>
              </w:rPr>
              <w:t>导线敷设应选用镀锌管，必须达到整体防爆要求</w:t>
            </w:r>
            <w:r>
              <w:rPr>
                <w:rFonts w:hint="eastAsia" w:eastAsia="仿宋"/>
                <w:kern w:val="0"/>
                <w:szCs w:val="21"/>
              </w:rPr>
              <w:t>。</w:t>
            </w:r>
          </w:p>
          <w:p w14:paraId="184E0AEA">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14:paraId="7D710E21">
            <w:pPr>
              <w:pStyle w:val="55"/>
              <w:spacing w:line="360" w:lineRule="auto"/>
              <w:ind w:firstLine="0" w:firstLineChars="0"/>
              <w:rPr>
                <w:rFonts w:ascii="Times New Roman" w:hAnsi="Times New Roman" w:eastAsia="仿宋"/>
                <w:b/>
                <w:bCs/>
                <w:kern w:val="0"/>
              </w:rPr>
            </w:pPr>
          </w:p>
        </w:tc>
      </w:tr>
      <w:tr w14:paraId="2E64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0091794">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14:paraId="1D3D2831">
            <w:pPr>
              <w:widowControl/>
              <w:spacing w:line="300" w:lineRule="exact"/>
              <w:rPr>
                <w:rFonts w:eastAsia="仿宋"/>
                <w:kern w:val="0"/>
                <w:szCs w:val="21"/>
              </w:rPr>
            </w:pPr>
            <w:r>
              <w:rPr>
                <w:rFonts w:hint="eastAsia" w:eastAsia="仿宋"/>
                <w:kern w:val="0"/>
                <w:szCs w:val="21"/>
              </w:rPr>
              <w:t>进入</w:t>
            </w: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660" w:type="dxa"/>
            <w:tcMar>
              <w:left w:w="45" w:type="dxa"/>
              <w:right w:w="45" w:type="dxa"/>
            </w:tcMar>
            <w:vAlign w:val="center"/>
          </w:tcPr>
          <w:p w14:paraId="52C5FAA1">
            <w:pPr>
              <w:rPr>
                <w:rFonts w:eastAsia="仿宋"/>
                <w:bCs/>
                <w:kern w:val="0"/>
                <w:szCs w:val="21"/>
              </w:rPr>
            </w:pPr>
            <w:r>
              <w:rPr>
                <w:rFonts w:hint="eastAsia" w:eastAsia="仿宋"/>
                <w:kern w:val="0"/>
              </w:rPr>
              <w:t>（2</w:t>
            </w:r>
            <w:r>
              <w:rPr>
                <w:rFonts w:eastAsia="仿宋"/>
                <w:kern w:val="0"/>
              </w:rPr>
              <w:t>65</w:t>
            </w:r>
            <w:r>
              <w:rPr>
                <w:rFonts w:hint="eastAsia" w:eastAsia="仿宋"/>
                <w:kern w:val="0"/>
              </w:rPr>
              <w:t>）进入</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p>
        </w:tc>
        <w:tc>
          <w:tcPr>
            <w:tcW w:w="2543" w:type="dxa"/>
            <w:tcMar>
              <w:left w:w="45" w:type="dxa"/>
              <w:right w:w="45" w:type="dxa"/>
            </w:tcMar>
            <w:vAlign w:val="center"/>
          </w:tcPr>
          <w:p w14:paraId="0403C444">
            <w:pPr>
              <w:widowControl/>
              <w:spacing w:line="300" w:lineRule="exact"/>
              <w:rPr>
                <w:rFonts w:eastAsia="仿宋"/>
                <w:b/>
                <w:bCs/>
                <w:kern w:val="0"/>
                <w:szCs w:val="21"/>
              </w:rPr>
            </w:pPr>
          </w:p>
        </w:tc>
      </w:tr>
      <w:tr w14:paraId="458F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240520E">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14:paraId="67BB464C">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14:paraId="0357B1A0">
            <w:pPr>
              <w:widowControl/>
              <w:spacing w:line="300" w:lineRule="exact"/>
              <w:rPr>
                <w:rFonts w:eastAsia="仿宋"/>
                <w:bCs/>
                <w:kern w:val="0"/>
                <w:szCs w:val="21"/>
                <w:highlight w:val="yellow"/>
              </w:rPr>
            </w:pPr>
            <w:r>
              <w:rPr>
                <w:rFonts w:hint="eastAsia" w:eastAsia="仿宋"/>
                <w:kern w:val="0"/>
                <w:szCs w:val="21"/>
              </w:rPr>
              <w:t>（</w:t>
            </w:r>
            <w:r>
              <w:rPr>
                <w:rFonts w:eastAsia="仿宋"/>
                <w:kern w:val="0"/>
                <w:szCs w:val="21"/>
              </w:rPr>
              <w:t>266</w:t>
            </w:r>
            <w:r>
              <w:rPr>
                <w:rFonts w:hint="eastAsia" w:eastAsia="仿宋"/>
                <w:kern w:val="0"/>
                <w:szCs w:val="21"/>
              </w:rPr>
              <w:t>）粉尘浓度较高的场所，应配备必要的加湿装置、静电消除装置以及合适的灭火装置等</w:t>
            </w:r>
          </w:p>
        </w:tc>
        <w:tc>
          <w:tcPr>
            <w:tcW w:w="2543" w:type="dxa"/>
            <w:tcMar>
              <w:left w:w="45" w:type="dxa"/>
              <w:right w:w="45" w:type="dxa"/>
            </w:tcMar>
            <w:vAlign w:val="center"/>
          </w:tcPr>
          <w:p w14:paraId="6605630D">
            <w:pPr>
              <w:rPr>
                <w:rFonts w:eastAsia="仿宋"/>
                <w:bCs/>
                <w:kern w:val="0"/>
                <w:szCs w:val="21"/>
              </w:rPr>
            </w:pPr>
          </w:p>
        </w:tc>
      </w:tr>
      <w:tr w14:paraId="380D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2E829EE">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5FB83B11">
            <w:pPr>
              <w:widowControl/>
              <w:spacing w:line="300" w:lineRule="exact"/>
              <w:rPr>
                <w:rFonts w:eastAsia="仿宋"/>
                <w:b/>
                <w:kern w:val="0"/>
                <w:szCs w:val="21"/>
              </w:rPr>
            </w:pPr>
            <w:r>
              <w:rPr>
                <w:rFonts w:eastAsia="仿宋"/>
                <w:b/>
                <w:kern w:val="0"/>
                <w:szCs w:val="21"/>
              </w:rPr>
              <w:t>特种设备与常规冷热设备</w:t>
            </w:r>
          </w:p>
        </w:tc>
      </w:tr>
      <w:tr w14:paraId="12AB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4F5CB41">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14:paraId="0CE99140">
            <w:pPr>
              <w:widowControl/>
              <w:spacing w:line="300" w:lineRule="exact"/>
              <w:rPr>
                <w:rFonts w:eastAsia="仿宋"/>
                <w:b/>
                <w:kern w:val="0"/>
                <w:szCs w:val="21"/>
              </w:rPr>
            </w:pPr>
            <w:r>
              <w:rPr>
                <w:rFonts w:eastAsia="仿宋"/>
                <w:b/>
                <w:kern w:val="0"/>
                <w:szCs w:val="21"/>
              </w:rPr>
              <w:t>起重类设备</w:t>
            </w:r>
          </w:p>
        </w:tc>
      </w:tr>
      <w:tr w14:paraId="15AC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710FED5">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14:paraId="7BA5C123">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660" w:type="dxa"/>
            <w:tcMar>
              <w:left w:w="45" w:type="dxa"/>
              <w:right w:w="45" w:type="dxa"/>
            </w:tcMar>
            <w:vAlign w:val="center"/>
          </w:tcPr>
          <w:p w14:paraId="424A4EF2">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14:paraId="6C9698B7">
            <w:pPr>
              <w:widowControl/>
              <w:spacing w:line="300" w:lineRule="exact"/>
              <w:rPr>
                <w:rFonts w:hint="eastAsia" w:ascii="仿宋" w:hAnsi="仿宋" w:eastAsia="仿宋"/>
                <w:b/>
                <w:bCs/>
                <w:kern w:val="0"/>
                <w:szCs w:val="21"/>
              </w:rPr>
            </w:pPr>
          </w:p>
        </w:tc>
      </w:tr>
      <w:tr w14:paraId="43A3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12888E5">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14:paraId="3734FD42">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14:paraId="3A8976EA">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14:paraId="1FEDCAEF">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w:t>
            </w:r>
            <w:r>
              <w:rPr>
                <w:rFonts w:hint="eastAsia" w:eastAsia="仿宋"/>
                <w:kern w:val="0"/>
                <w:szCs w:val="21"/>
              </w:rPr>
              <w:t>的</w:t>
            </w:r>
            <w:r>
              <w:rPr>
                <w:rFonts w:eastAsia="仿宋"/>
                <w:kern w:val="0"/>
                <w:szCs w:val="21"/>
              </w:rPr>
              <w:t>单位进行定期检验，并将</w:t>
            </w:r>
            <w:r>
              <w:rPr>
                <w:rFonts w:hint="eastAsia" w:eastAsia="仿宋"/>
                <w:kern w:val="0"/>
                <w:szCs w:val="21"/>
              </w:rPr>
              <w:t>《特种设备使用标志》</w:t>
            </w:r>
            <w:r>
              <w:rPr>
                <w:rFonts w:eastAsia="仿宋"/>
                <w:kern w:val="0"/>
                <w:szCs w:val="21"/>
              </w:rPr>
              <w:t>置于特种设备</w:t>
            </w:r>
            <w:r>
              <w:rPr>
                <w:rFonts w:hint="eastAsia" w:eastAsia="仿宋"/>
                <w:kern w:val="0"/>
                <w:szCs w:val="21"/>
              </w:rPr>
              <w:t>的</w:t>
            </w:r>
            <w:r>
              <w:rPr>
                <w:rFonts w:eastAsia="仿宋"/>
                <w:kern w:val="0"/>
                <w:szCs w:val="21"/>
              </w:rPr>
              <w:t>显著位置</w:t>
            </w:r>
          </w:p>
        </w:tc>
        <w:tc>
          <w:tcPr>
            <w:tcW w:w="2543" w:type="dxa"/>
            <w:tcMar>
              <w:left w:w="45" w:type="dxa"/>
              <w:right w:w="45" w:type="dxa"/>
            </w:tcMar>
            <w:vAlign w:val="center"/>
          </w:tcPr>
          <w:p w14:paraId="35929392">
            <w:pPr>
              <w:widowControl/>
              <w:spacing w:line="300" w:lineRule="exact"/>
              <w:rPr>
                <w:rFonts w:eastAsia="仿宋"/>
                <w:kern w:val="0"/>
                <w:szCs w:val="21"/>
              </w:rPr>
            </w:pPr>
          </w:p>
        </w:tc>
      </w:tr>
      <w:tr w14:paraId="3F4D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4E9B23">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14:paraId="4EBDB845">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14:paraId="61CB0C76">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w:t>
            </w:r>
            <w:r>
              <w:rPr>
                <w:rFonts w:hint="eastAsia" w:eastAsia="仿宋"/>
                <w:kern w:val="0"/>
                <w:szCs w:val="21"/>
              </w:rPr>
              <w:t>1</w:t>
            </w:r>
            <w:r>
              <w:rPr>
                <w:rFonts w:eastAsia="仿宋"/>
                <w:kern w:val="0"/>
                <w:szCs w:val="21"/>
              </w:rPr>
              <w:t>次日常维护保养和自行检查，并</w:t>
            </w:r>
            <w:r>
              <w:rPr>
                <w:rFonts w:hint="eastAsia" w:eastAsia="仿宋"/>
                <w:kern w:val="0"/>
                <w:szCs w:val="21"/>
              </w:rPr>
              <w:t>做</w:t>
            </w:r>
            <w:r>
              <w:rPr>
                <w:rFonts w:eastAsia="仿宋"/>
                <w:kern w:val="0"/>
                <w:szCs w:val="21"/>
              </w:rPr>
              <w:t>记录</w:t>
            </w:r>
            <w:r>
              <w:rPr>
                <w:rFonts w:hint="eastAsia" w:eastAsia="仿宋"/>
                <w:kern w:val="0"/>
                <w:szCs w:val="21"/>
              </w:rPr>
              <w:t>。</w:t>
            </w:r>
          </w:p>
          <w:p w14:paraId="145BD7E0">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14:paraId="5E32A969">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14:paraId="6C7EBFC9">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14:paraId="6BCBB9FE">
            <w:pPr>
              <w:widowControl/>
              <w:spacing w:line="300" w:lineRule="exact"/>
              <w:rPr>
                <w:rFonts w:eastAsia="仿宋"/>
                <w:bCs/>
                <w:kern w:val="0"/>
                <w:szCs w:val="21"/>
              </w:rPr>
            </w:pPr>
          </w:p>
        </w:tc>
      </w:tr>
      <w:tr w14:paraId="345C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DA8BFE3">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14:paraId="203EEAB5">
            <w:pPr>
              <w:widowControl/>
              <w:spacing w:line="300" w:lineRule="exact"/>
              <w:rPr>
                <w:rFonts w:eastAsia="仿宋"/>
                <w:bCs/>
                <w:kern w:val="0"/>
                <w:szCs w:val="21"/>
              </w:rPr>
            </w:pPr>
            <w:r>
              <w:rPr>
                <w:rFonts w:eastAsia="仿宋"/>
                <w:b/>
                <w:kern w:val="0"/>
                <w:szCs w:val="21"/>
              </w:rPr>
              <w:t>压力容器</w:t>
            </w:r>
          </w:p>
        </w:tc>
      </w:tr>
      <w:tr w14:paraId="7D50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AA49461">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tcMar>
              <w:left w:w="45" w:type="dxa"/>
              <w:right w:w="45" w:type="dxa"/>
            </w:tcMar>
            <w:vAlign w:val="center"/>
          </w:tcPr>
          <w:p w14:paraId="4F592161">
            <w:pPr>
              <w:rPr>
                <w:rFonts w:eastAsia="仿宋"/>
                <w:kern w:val="0"/>
                <w:szCs w:val="21"/>
              </w:rPr>
            </w:pPr>
            <w:r>
              <w:rPr>
                <w:rFonts w:hint="eastAsia" w:eastAsia="仿宋"/>
                <w:kern w:val="0"/>
                <w:szCs w:val="21"/>
              </w:rPr>
              <w:t>压力容器使用登记、相关人员资格</w:t>
            </w:r>
          </w:p>
        </w:tc>
        <w:tc>
          <w:tcPr>
            <w:tcW w:w="7660" w:type="dxa"/>
            <w:tcMar>
              <w:left w:w="45" w:type="dxa"/>
              <w:right w:w="45" w:type="dxa"/>
            </w:tcMar>
            <w:vAlign w:val="center"/>
          </w:tcPr>
          <w:p w14:paraId="0FE240FC">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w:t>
            </w:r>
            <w:r>
              <w:rPr>
                <w:rFonts w:hint="eastAsia" w:eastAsia="仿宋"/>
                <w:kern w:val="0"/>
                <w:szCs w:val="21"/>
              </w:rPr>
              <w:t>的无须</w:t>
            </w:r>
            <w:r>
              <w:rPr>
                <w:rFonts w:eastAsia="仿宋"/>
                <w:kern w:val="0"/>
                <w:szCs w:val="21"/>
              </w:rPr>
              <w:t>办理</w:t>
            </w:r>
            <w:r>
              <w:rPr>
                <w:rFonts w:hint="eastAsia" w:eastAsia="仿宋"/>
                <w:kern w:val="0"/>
                <w:szCs w:val="21"/>
              </w:rPr>
              <w:t>。（气瓶的安全检查要点见</w:t>
            </w:r>
            <w:r>
              <w:rPr>
                <w:rFonts w:eastAsia="仿宋"/>
                <w:kern w:val="0"/>
                <w:szCs w:val="21"/>
              </w:rPr>
              <w:t>9.6</w:t>
            </w:r>
            <w:r>
              <w:rPr>
                <w:rFonts w:hint="eastAsia" w:eastAsia="仿宋"/>
                <w:kern w:val="0"/>
                <w:szCs w:val="21"/>
              </w:rPr>
              <w:t>“实验室气体管理”）。</w:t>
            </w:r>
          </w:p>
          <w:p w14:paraId="662A0241">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14:paraId="10E5BD4A">
            <w:pPr>
              <w:rPr>
                <w:rFonts w:eastAsia="仿宋"/>
                <w:bCs/>
                <w:kern w:val="0"/>
                <w:szCs w:val="21"/>
              </w:rPr>
            </w:pPr>
          </w:p>
        </w:tc>
      </w:tr>
      <w:tr w14:paraId="0615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BC1C1AE">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14:paraId="70A6176A">
            <w:pPr>
              <w:rPr>
                <w:rFonts w:eastAsia="仿宋"/>
                <w:kern w:val="0"/>
                <w:szCs w:val="21"/>
              </w:rPr>
            </w:pPr>
            <w:r>
              <w:rPr>
                <w:rFonts w:hint="eastAsia" w:eastAsia="仿宋"/>
                <w:kern w:val="0"/>
                <w:szCs w:val="21"/>
              </w:rPr>
              <w:t>压力容器定期检验</w:t>
            </w:r>
          </w:p>
        </w:tc>
        <w:tc>
          <w:tcPr>
            <w:tcW w:w="7660" w:type="dxa"/>
            <w:tcMar>
              <w:left w:w="45" w:type="dxa"/>
              <w:right w:w="45" w:type="dxa"/>
            </w:tcMar>
            <w:vAlign w:val="center"/>
          </w:tcPr>
          <w:p w14:paraId="3252FAB4">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）委托有资质的单位进行定期检验，并将定期检验合格证置于特种设备的显著位置</w:t>
            </w:r>
          </w:p>
          <w:p w14:paraId="38B4321C">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w:t>
            </w:r>
            <w:r>
              <w:rPr>
                <w:rFonts w:hint="eastAsia" w:eastAsia="仿宋"/>
                <w:kern w:val="0"/>
                <w:szCs w:val="21"/>
              </w:rPr>
              <w:t>的</w:t>
            </w:r>
            <w:r>
              <w:rPr>
                <w:rFonts w:eastAsia="仿宋"/>
                <w:kern w:val="0"/>
                <w:szCs w:val="21"/>
              </w:rPr>
              <w:t>单位定期校验或检定</w:t>
            </w:r>
          </w:p>
        </w:tc>
        <w:tc>
          <w:tcPr>
            <w:tcW w:w="2543" w:type="dxa"/>
            <w:tcMar>
              <w:left w:w="45" w:type="dxa"/>
              <w:right w:w="45" w:type="dxa"/>
            </w:tcMar>
            <w:vAlign w:val="center"/>
          </w:tcPr>
          <w:p w14:paraId="6FC5CFF5">
            <w:pPr>
              <w:rPr>
                <w:rFonts w:eastAsia="仿宋"/>
                <w:bCs/>
                <w:kern w:val="0"/>
                <w:szCs w:val="21"/>
              </w:rPr>
            </w:pPr>
          </w:p>
        </w:tc>
      </w:tr>
      <w:tr w14:paraId="494F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57338ED">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tcMar>
              <w:left w:w="45" w:type="dxa"/>
              <w:right w:w="45" w:type="dxa"/>
            </w:tcMar>
            <w:vAlign w:val="center"/>
          </w:tcPr>
          <w:p w14:paraId="2905D1E2">
            <w:pPr>
              <w:rPr>
                <w:rFonts w:eastAsia="仿宋"/>
                <w:kern w:val="0"/>
                <w:szCs w:val="21"/>
              </w:rPr>
            </w:pPr>
            <w:r>
              <w:rPr>
                <w:rFonts w:hint="eastAsia" w:eastAsia="仿宋"/>
                <w:kern w:val="0"/>
                <w:szCs w:val="21"/>
              </w:rPr>
              <w:t>压力容器使用管理</w:t>
            </w:r>
          </w:p>
        </w:tc>
        <w:tc>
          <w:tcPr>
            <w:tcW w:w="7660" w:type="dxa"/>
            <w:tcMar>
              <w:left w:w="45" w:type="dxa"/>
              <w:right w:w="45" w:type="dxa"/>
            </w:tcMar>
            <w:vAlign w:val="center"/>
          </w:tcPr>
          <w:p w14:paraId="01DFA78B">
            <w:pPr>
              <w:rPr>
                <w:rFonts w:eastAsia="仿宋"/>
                <w:kern w:val="0"/>
                <w:szCs w:val="21"/>
              </w:rPr>
            </w:pPr>
            <w:r>
              <w:rPr>
                <w:rFonts w:hint="eastAsia" w:eastAsia="仿宋"/>
                <w:kern w:val="0"/>
                <w:szCs w:val="21"/>
              </w:rPr>
              <w:t>（</w:t>
            </w:r>
            <w:r>
              <w:rPr>
                <w:rFonts w:eastAsia="仿宋"/>
                <w:kern w:val="0"/>
                <w:szCs w:val="21"/>
              </w:rPr>
              <w:t>278</w:t>
            </w:r>
            <w:r>
              <w:rPr>
                <w:rFonts w:hint="eastAsia" w:eastAsia="仿宋"/>
                <w:kern w:val="0"/>
                <w:szCs w:val="21"/>
              </w:rPr>
              <w:t>）设置安全管理机构，配备安全管理负责人、安全管理人员和作业人员，建立各项安全管理制度，制定操作规程。</w:t>
            </w:r>
          </w:p>
          <w:p w14:paraId="088403A8">
            <w:pPr>
              <w:rPr>
                <w:rFonts w:eastAsia="仿宋"/>
                <w:kern w:val="0"/>
                <w:szCs w:val="21"/>
              </w:rPr>
            </w:pPr>
            <w:r>
              <w:rPr>
                <w:rFonts w:hint="eastAsia" w:eastAsia="仿宋"/>
                <w:kern w:val="0"/>
                <w:szCs w:val="21"/>
              </w:rPr>
              <w:t>（2</w:t>
            </w:r>
            <w:r>
              <w:rPr>
                <w:rFonts w:eastAsia="仿宋"/>
                <w:kern w:val="0"/>
                <w:szCs w:val="21"/>
              </w:rPr>
              <w:t>79</w:t>
            </w:r>
            <w:r>
              <w:rPr>
                <w:rFonts w:hint="eastAsia" w:eastAsia="仿宋"/>
                <w:kern w:val="0"/>
                <w:szCs w:val="21"/>
              </w:rPr>
              <w:t>）实验室应经常巡回检查，发现异常及时处理，并做记录。</w:t>
            </w:r>
          </w:p>
          <w:p w14:paraId="605FDFBF">
            <w:pPr>
              <w:rPr>
                <w:rFonts w:eastAsia="仿宋"/>
                <w:kern w:val="0"/>
                <w:szCs w:val="21"/>
              </w:rPr>
            </w:pPr>
            <w:r>
              <w:rPr>
                <w:rFonts w:hint="eastAsia" w:eastAsia="仿宋"/>
                <w:kern w:val="0"/>
                <w:szCs w:val="21"/>
              </w:rPr>
              <w:t>（</w:t>
            </w:r>
            <w:r>
              <w:rPr>
                <w:rFonts w:eastAsia="仿宋"/>
                <w:kern w:val="0"/>
                <w:szCs w:val="21"/>
              </w:rPr>
              <w:t>280</w:t>
            </w:r>
            <w:r>
              <w:rPr>
                <w:rFonts w:hint="eastAsia" w:eastAsia="仿宋"/>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w:t>
            </w:r>
            <w:r>
              <w:rPr>
                <w:rFonts w:eastAsia="仿宋"/>
                <w:kern w:val="0"/>
                <w:szCs w:val="21"/>
              </w:rPr>
              <w:t>1</w:t>
            </w:r>
            <w:r>
              <w:rPr>
                <w:rFonts w:hint="eastAsia" w:eastAsia="仿宋"/>
                <w:kern w:val="0"/>
                <w:szCs w:val="21"/>
              </w:rPr>
              <w:t>次年度检查，并做记录。</w:t>
            </w:r>
          </w:p>
          <w:p w14:paraId="1D58333D">
            <w:pPr>
              <w:rPr>
                <w:rFonts w:eastAsia="仿宋"/>
                <w:kern w:val="0"/>
                <w:szCs w:val="21"/>
              </w:rPr>
            </w:pPr>
            <w:r>
              <w:rPr>
                <w:rFonts w:hint="eastAsia" w:eastAsia="仿宋"/>
                <w:kern w:val="0"/>
                <w:szCs w:val="21"/>
              </w:rPr>
              <w:t>（</w:t>
            </w:r>
            <w:r>
              <w:rPr>
                <w:rFonts w:eastAsia="仿宋"/>
                <w:kern w:val="0"/>
                <w:szCs w:val="21"/>
              </w:rPr>
              <w:t>281</w:t>
            </w:r>
            <w:r>
              <w:rPr>
                <w:rFonts w:hint="eastAsia" w:eastAsia="仿宋"/>
                <w:kern w:val="0"/>
                <w:szCs w:val="21"/>
              </w:rPr>
              <w:t>）简单压力容器也应建立设备安全管理档案。</w:t>
            </w:r>
          </w:p>
          <w:p w14:paraId="1B1C4DE8">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）盛装可燃、爆炸性气体的压力容器，其电气设施应防爆，电器开关和熔断器都应设置在明显位置。室外放置的大型气罐应注意防雷</w:t>
            </w:r>
          </w:p>
        </w:tc>
        <w:tc>
          <w:tcPr>
            <w:tcW w:w="2543" w:type="dxa"/>
            <w:tcMar>
              <w:left w:w="45" w:type="dxa"/>
              <w:right w:w="45" w:type="dxa"/>
            </w:tcMar>
            <w:vAlign w:val="center"/>
          </w:tcPr>
          <w:p w14:paraId="1BAAEBD8">
            <w:pPr>
              <w:rPr>
                <w:rFonts w:eastAsia="仿宋"/>
                <w:bCs/>
                <w:kern w:val="0"/>
                <w:szCs w:val="21"/>
              </w:rPr>
            </w:pPr>
          </w:p>
        </w:tc>
      </w:tr>
      <w:tr w14:paraId="1B6D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78A6A4B">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14:paraId="32BED469">
            <w:pPr>
              <w:rPr>
                <w:rFonts w:eastAsia="仿宋"/>
                <w:kern w:val="0"/>
                <w:szCs w:val="21"/>
              </w:rPr>
            </w:pPr>
            <w:r>
              <w:rPr>
                <w:rFonts w:hint="eastAsia" w:eastAsia="仿宋"/>
                <w:kern w:val="0"/>
                <w:szCs w:val="21"/>
              </w:rPr>
              <w:t>压力容器的使用年限及报废</w:t>
            </w:r>
          </w:p>
        </w:tc>
        <w:tc>
          <w:tcPr>
            <w:tcW w:w="7660" w:type="dxa"/>
            <w:tcMar>
              <w:left w:w="45" w:type="dxa"/>
              <w:right w:w="45" w:type="dxa"/>
            </w:tcMar>
            <w:vAlign w:val="center"/>
          </w:tcPr>
          <w:p w14:paraId="40B1AC78">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543" w:type="dxa"/>
            <w:tcMar>
              <w:left w:w="45" w:type="dxa"/>
              <w:right w:w="45" w:type="dxa"/>
            </w:tcMar>
            <w:vAlign w:val="center"/>
          </w:tcPr>
          <w:p w14:paraId="2BA7870D">
            <w:pPr>
              <w:rPr>
                <w:rFonts w:eastAsia="仿宋"/>
                <w:bCs/>
                <w:kern w:val="0"/>
                <w:szCs w:val="21"/>
              </w:rPr>
            </w:pPr>
          </w:p>
        </w:tc>
      </w:tr>
      <w:tr w14:paraId="20A3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48" w:type="dxa"/>
            <w:tcMar>
              <w:left w:w="45" w:type="dxa"/>
              <w:right w:w="45" w:type="dxa"/>
            </w:tcMar>
            <w:vAlign w:val="center"/>
          </w:tcPr>
          <w:p w14:paraId="1E806187">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14:paraId="5F14982D">
            <w:pPr>
              <w:widowControl/>
              <w:spacing w:line="300" w:lineRule="exact"/>
              <w:rPr>
                <w:rFonts w:eastAsia="仿宋"/>
                <w:b/>
                <w:kern w:val="0"/>
                <w:szCs w:val="21"/>
              </w:rPr>
            </w:pPr>
            <w:r>
              <w:rPr>
                <w:rFonts w:eastAsia="仿宋"/>
                <w:b/>
                <w:kern w:val="0"/>
                <w:szCs w:val="21"/>
              </w:rPr>
              <w:t>场（厂）内专用机动车辆</w:t>
            </w:r>
          </w:p>
        </w:tc>
      </w:tr>
      <w:tr w14:paraId="5A71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03C55C3">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14:paraId="16082E91">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14:paraId="1563EA3D">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p>
        </w:tc>
        <w:tc>
          <w:tcPr>
            <w:tcW w:w="2543" w:type="dxa"/>
            <w:tcMar>
              <w:left w:w="45" w:type="dxa"/>
              <w:right w:w="45" w:type="dxa"/>
            </w:tcMar>
            <w:vAlign w:val="center"/>
          </w:tcPr>
          <w:p w14:paraId="278974F9">
            <w:pPr>
              <w:widowControl/>
              <w:spacing w:line="300" w:lineRule="exact"/>
              <w:rPr>
                <w:rFonts w:hint="eastAsia" w:ascii="仿宋" w:hAnsi="仿宋" w:eastAsia="仿宋"/>
                <w:bCs/>
                <w:kern w:val="0"/>
                <w:szCs w:val="21"/>
              </w:rPr>
            </w:pPr>
          </w:p>
        </w:tc>
      </w:tr>
      <w:tr w14:paraId="3A65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FDF5AFD">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14:paraId="1488C0A8">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660" w:type="dxa"/>
            <w:tcMar>
              <w:left w:w="45" w:type="dxa"/>
              <w:right w:w="45" w:type="dxa"/>
            </w:tcMar>
            <w:vAlign w:val="center"/>
          </w:tcPr>
          <w:p w14:paraId="0B721F92">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rPr>
              <w:t>，证书</w:t>
            </w:r>
            <w:r>
              <w:rPr>
                <w:rFonts w:eastAsia="仿宋"/>
                <w:kern w:val="0"/>
                <w:szCs w:val="21"/>
              </w:rPr>
              <w:t>在有效期内</w:t>
            </w:r>
          </w:p>
        </w:tc>
        <w:tc>
          <w:tcPr>
            <w:tcW w:w="2543" w:type="dxa"/>
            <w:tcMar>
              <w:left w:w="45" w:type="dxa"/>
              <w:right w:w="45" w:type="dxa"/>
            </w:tcMar>
            <w:vAlign w:val="center"/>
          </w:tcPr>
          <w:p w14:paraId="0654201C">
            <w:pPr>
              <w:widowControl/>
              <w:spacing w:line="300" w:lineRule="exact"/>
              <w:rPr>
                <w:rFonts w:eastAsia="仿宋"/>
                <w:bCs/>
                <w:kern w:val="0"/>
                <w:szCs w:val="21"/>
              </w:rPr>
            </w:pPr>
          </w:p>
        </w:tc>
      </w:tr>
      <w:tr w14:paraId="2D4E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A69FC99">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14:paraId="0A1FC6EE">
            <w:pPr>
              <w:widowControl/>
              <w:spacing w:line="300" w:lineRule="exact"/>
              <w:rPr>
                <w:rFonts w:eastAsia="仿宋"/>
                <w:kern w:val="0"/>
                <w:szCs w:val="21"/>
              </w:rPr>
            </w:pPr>
            <w:r>
              <w:rPr>
                <w:rFonts w:eastAsia="仿宋"/>
                <w:kern w:val="0"/>
                <w:szCs w:val="21"/>
              </w:rPr>
              <w:t>委托有资质</w:t>
            </w:r>
            <w:r>
              <w:rPr>
                <w:rFonts w:hint="eastAsia" w:eastAsia="仿宋"/>
                <w:kern w:val="0"/>
                <w:szCs w:val="21"/>
              </w:rPr>
              <w:t>的</w:t>
            </w:r>
            <w:r>
              <w:rPr>
                <w:rFonts w:eastAsia="仿宋"/>
                <w:kern w:val="0"/>
                <w:szCs w:val="21"/>
              </w:rPr>
              <w:t>单位进行定期检验</w:t>
            </w:r>
          </w:p>
        </w:tc>
        <w:tc>
          <w:tcPr>
            <w:tcW w:w="7660" w:type="dxa"/>
            <w:tcMar>
              <w:left w:w="45" w:type="dxa"/>
              <w:right w:w="45" w:type="dxa"/>
            </w:tcMar>
            <w:vAlign w:val="center"/>
          </w:tcPr>
          <w:p w14:paraId="15A0D54B">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14:paraId="14253B79">
            <w:pPr>
              <w:widowControl/>
              <w:spacing w:line="300" w:lineRule="exact"/>
              <w:rPr>
                <w:rFonts w:eastAsia="仿宋"/>
                <w:bCs/>
                <w:kern w:val="0"/>
                <w:szCs w:val="21"/>
              </w:rPr>
            </w:pPr>
          </w:p>
        </w:tc>
      </w:tr>
      <w:tr w14:paraId="4BEA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48" w:type="dxa"/>
            <w:tcMar>
              <w:left w:w="45" w:type="dxa"/>
              <w:right w:w="45" w:type="dxa"/>
            </w:tcMar>
            <w:vAlign w:val="center"/>
          </w:tcPr>
          <w:p w14:paraId="79ABEB6F">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14:paraId="7DB96FB4">
            <w:pPr>
              <w:widowControl/>
              <w:spacing w:line="300" w:lineRule="exact"/>
              <w:rPr>
                <w:rFonts w:eastAsia="仿宋"/>
                <w:b/>
                <w:kern w:val="0"/>
                <w:szCs w:val="21"/>
              </w:rPr>
            </w:pPr>
            <w:r>
              <w:rPr>
                <w:rFonts w:eastAsia="仿宋"/>
                <w:b/>
                <w:kern w:val="0"/>
                <w:szCs w:val="21"/>
              </w:rPr>
              <w:t>加热及制冷装置管理</w:t>
            </w:r>
          </w:p>
        </w:tc>
      </w:tr>
      <w:tr w14:paraId="261F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235FED6">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14:paraId="67FEC931">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14:paraId="4F805900">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14:paraId="063A6087">
            <w:pPr>
              <w:widowControl/>
              <w:spacing w:line="300" w:lineRule="exact"/>
              <w:rPr>
                <w:rFonts w:eastAsia="仿宋"/>
                <w:bCs/>
                <w:kern w:val="0"/>
                <w:szCs w:val="21"/>
              </w:rPr>
            </w:pPr>
          </w:p>
        </w:tc>
      </w:tr>
      <w:tr w14:paraId="37C6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FD46901">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14:paraId="71EF5429">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14:paraId="34A22B59">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14:paraId="715C1DFE">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14:paraId="761D08F9">
            <w:pPr>
              <w:widowControl/>
              <w:spacing w:line="300" w:lineRule="exact"/>
              <w:rPr>
                <w:rFonts w:eastAsia="仿宋"/>
                <w:bCs/>
                <w:kern w:val="0"/>
                <w:szCs w:val="21"/>
              </w:rPr>
            </w:pPr>
          </w:p>
        </w:tc>
      </w:tr>
      <w:tr w14:paraId="2CDA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F69371A">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14:paraId="1DB9E9B8">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14:paraId="2CCD553C">
            <w:pPr>
              <w:widowControl/>
              <w:spacing w:line="300" w:lineRule="exact"/>
              <w:rPr>
                <w:rFonts w:eastAsia="仿宋"/>
                <w:kern w:val="0"/>
                <w:szCs w:val="21"/>
              </w:rPr>
            </w:pPr>
            <w:r>
              <w:rPr>
                <w:rFonts w:hint="eastAsia" w:eastAsia="仿宋"/>
                <w:kern w:val="0"/>
                <w:szCs w:val="21"/>
              </w:rPr>
              <w:t>（</w:t>
            </w:r>
            <w:r>
              <w:rPr>
                <w:rFonts w:eastAsia="仿宋"/>
                <w:kern w:val="0"/>
                <w:szCs w:val="21"/>
              </w:rPr>
              <w:t>290</w:t>
            </w:r>
            <w:r>
              <w:rPr>
                <w:rFonts w:hint="eastAsia" w:eastAsia="仿宋"/>
                <w:kern w:val="0"/>
                <w:szCs w:val="21"/>
              </w:rPr>
              <w:t>）冰箱不超期使用（一般使用期限控制为</w:t>
            </w:r>
            <w:r>
              <w:rPr>
                <w:rFonts w:eastAsia="仿宋"/>
                <w:kern w:val="0"/>
                <w:szCs w:val="21"/>
              </w:rPr>
              <w:t>10</w:t>
            </w:r>
            <w:r>
              <w:rPr>
                <w:rFonts w:hint="eastAsia" w:eastAsia="仿宋"/>
                <w:kern w:val="0"/>
                <w:szCs w:val="21"/>
              </w:rPr>
              <w:t>年），如超期使用须经审批。</w:t>
            </w:r>
          </w:p>
          <w:p w14:paraId="16604DC8">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14:paraId="4F6A80FC">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14:paraId="775679D6">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543" w:type="dxa"/>
            <w:tcMar>
              <w:left w:w="45" w:type="dxa"/>
              <w:right w:w="45" w:type="dxa"/>
            </w:tcMar>
            <w:vAlign w:val="center"/>
          </w:tcPr>
          <w:p w14:paraId="26FD6D38">
            <w:pPr>
              <w:widowControl/>
              <w:spacing w:line="300" w:lineRule="exact"/>
              <w:rPr>
                <w:rFonts w:eastAsia="仿宋"/>
                <w:bCs/>
                <w:kern w:val="0"/>
                <w:szCs w:val="21"/>
              </w:rPr>
            </w:pPr>
          </w:p>
        </w:tc>
      </w:tr>
      <w:tr w14:paraId="6C0D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8429290">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14:paraId="3273A1D2">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14:paraId="4E2D4A21">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加热设备周边醒目位置张贴高温警示标</w:t>
            </w:r>
            <w:r>
              <w:rPr>
                <w:rFonts w:hint="eastAsia" w:eastAsia="仿宋"/>
                <w:kern w:val="0"/>
                <w:szCs w:val="21"/>
              </w:rPr>
              <w:t>志</w:t>
            </w:r>
            <w:r>
              <w:rPr>
                <w:rFonts w:eastAsia="仿宋"/>
                <w:kern w:val="0"/>
                <w:szCs w:val="21"/>
              </w:rPr>
              <w:t>，并有必要的防护措施</w:t>
            </w:r>
            <w:r>
              <w:rPr>
                <w:rFonts w:hint="eastAsia" w:eastAsia="仿宋"/>
                <w:kern w:val="0"/>
                <w:szCs w:val="21"/>
              </w:rPr>
              <w:t>，</w:t>
            </w:r>
            <w:r>
              <w:rPr>
                <w:rFonts w:eastAsia="仿宋"/>
                <w:kern w:val="0"/>
                <w:szCs w:val="21"/>
              </w:rPr>
              <w:t>张贴有安全操作规程、警示标</w:t>
            </w:r>
            <w:r>
              <w:rPr>
                <w:rFonts w:hint="eastAsia" w:eastAsia="仿宋"/>
                <w:kern w:val="0"/>
                <w:szCs w:val="21"/>
              </w:rPr>
              <w:t>志。</w:t>
            </w:r>
          </w:p>
          <w:p w14:paraId="4EA76D85">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14:paraId="66F80E2D">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14:paraId="7C75FC99">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）烘箱</w:t>
            </w:r>
            <w:r>
              <w:rPr>
                <w:rFonts w:eastAsia="仿宋"/>
                <w:kern w:val="0"/>
                <w:szCs w:val="21"/>
              </w:rPr>
              <w:t>使用完毕，清理物品、切断电源，确认其冷却至安全温度后方能离开</w:t>
            </w:r>
            <w:r>
              <w:rPr>
                <w:rFonts w:hint="eastAsia" w:eastAsia="仿宋"/>
                <w:kern w:val="0"/>
                <w:szCs w:val="21"/>
              </w:rPr>
              <w:t>。</w:t>
            </w:r>
          </w:p>
          <w:p w14:paraId="4EE552A0">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14:paraId="42832980">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p>
        </w:tc>
        <w:tc>
          <w:tcPr>
            <w:tcW w:w="2543" w:type="dxa"/>
            <w:tcMar>
              <w:left w:w="45" w:type="dxa"/>
              <w:right w:w="45" w:type="dxa"/>
            </w:tcMar>
            <w:vAlign w:val="center"/>
          </w:tcPr>
          <w:p w14:paraId="64EA6BB0">
            <w:pPr>
              <w:widowControl/>
              <w:spacing w:line="300" w:lineRule="exact"/>
              <w:rPr>
                <w:rFonts w:eastAsia="仿宋"/>
                <w:kern w:val="0"/>
                <w:szCs w:val="21"/>
              </w:rPr>
            </w:pPr>
          </w:p>
        </w:tc>
      </w:tr>
      <w:tr w14:paraId="3193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20C3F56">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14:paraId="7DC4D8F1">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14:paraId="6E00FA32">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14:paraId="0B121E91">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14:paraId="47178BD3">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14:paraId="122B28D9">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14:paraId="14600DC8">
            <w:pPr>
              <w:widowControl/>
              <w:spacing w:line="300" w:lineRule="exact"/>
              <w:rPr>
                <w:rFonts w:eastAsia="仿宋"/>
                <w:kern w:val="0"/>
                <w:szCs w:val="21"/>
              </w:rPr>
            </w:pPr>
          </w:p>
        </w:tc>
      </w:tr>
    </w:tbl>
    <w:p w14:paraId="15D3D339">
      <w:pPr>
        <w:adjustRightInd w:val="0"/>
        <w:snapToGrid w:val="0"/>
        <w:spacing w:before="156" w:beforeLines="50"/>
        <w:rPr>
          <w:rFonts w:eastAsia="仿宋"/>
        </w:rPr>
      </w:pPr>
    </w:p>
    <w:p w14:paraId="06DF0CB2">
      <w:pPr>
        <w:adjustRightInd w:val="0"/>
        <w:snapToGrid w:val="0"/>
        <w:spacing w:before="156" w:beforeLines="50"/>
        <w:rPr>
          <w:rFonts w:eastAsia="仿宋"/>
        </w:rPr>
      </w:pPr>
    </w:p>
    <w:sectPr>
      <w:footerReference r:id="rId3" w:type="default"/>
      <w:pgSz w:w="16838" w:h="11906" w:orient="landscape"/>
      <w:pgMar w:top="964" w:right="1587" w:bottom="964" w:left="1588" w:header="851" w:footer="992" w:gutter="0"/>
      <w:pgNumType w:start="6"/>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F75E1">
    <w:pPr>
      <w:pStyle w:val="13"/>
      <w:jc w:val="center"/>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rFonts w:hint="eastAsia"/>
        <w:sz w:val="28"/>
        <w:szCs w:val="28"/>
        <w:lang w:val="en-US" w:eastAsia="zh-CN"/>
      </w:rPr>
      <w:t xml:space="preserve"> </w:t>
    </w:r>
    <w:r>
      <w:rPr>
        <w:rFonts w:hint="eastAsia"/>
        <w:sz w:val="28"/>
        <w:szCs w:val="28"/>
        <w:lang w:eastAsia="zh-CN"/>
      </w:rPr>
      <w:t>—</w:t>
    </w:r>
  </w:p>
  <w:p w14:paraId="34316FC1">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1F2B"/>
    <w:rsid w:val="000034C6"/>
    <w:rsid w:val="000038DB"/>
    <w:rsid w:val="00003903"/>
    <w:rsid w:val="00005CA5"/>
    <w:rsid w:val="00005E28"/>
    <w:rsid w:val="000061AE"/>
    <w:rsid w:val="0000690C"/>
    <w:rsid w:val="00007957"/>
    <w:rsid w:val="00012096"/>
    <w:rsid w:val="00012558"/>
    <w:rsid w:val="0001270F"/>
    <w:rsid w:val="00014177"/>
    <w:rsid w:val="00016CC4"/>
    <w:rsid w:val="000178F5"/>
    <w:rsid w:val="00017B97"/>
    <w:rsid w:val="00020325"/>
    <w:rsid w:val="0002040B"/>
    <w:rsid w:val="00021729"/>
    <w:rsid w:val="000225B1"/>
    <w:rsid w:val="000257E9"/>
    <w:rsid w:val="00025D3E"/>
    <w:rsid w:val="00027CE8"/>
    <w:rsid w:val="00030DF5"/>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52ED"/>
    <w:rsid w:val="000561EB"/>
    <w:rsid w:val="00057A85"/>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645B"/>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897"/>
    <w:rsid w:val="000D1D39"/>
    <w:rsid w:val="000D21C6"/>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97D"/>
    <w:rsid w:val="00100E66"/>
    <w:rsid w:val="001013B9"/>
    <w:rsid w:val="0010152B"/>
    <w:rsid w:val="00102F64"/>
    <w:rsid w:val="001035DF"/>
    <w:rsid w:val="001040F3"/>
    <w:rsid w:val="00105938"/>
    <w:rsid w:val="001059FE"/>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00"/>
    <w:rsid w:val="00120EAE"/>
    <w:rsid w:val="00120EFB"/>
    <w:rsid w:val="00121081"/>
    <w:rsid w:val="001211F9"/>
    <w:rsid w:val="0012236F"/>
    <w:rsid w:val="00122754"/>
    <w:rsid w:val="00122820"/>
    <w:rsid w:val="0012290E"/>
    <w:rsid w:val="0012298A"/>
    <w:rsid w:val="00123622"/>
    <w:rsid w:val="001241E5"/>
    <w:rsid w:val="00124A64"/>
    <w:rsid w:val="00124E9A"/>
    <w:rsid w:val="00125413"/>
    <w:rsid w:val="00125C51"/>
    <w:rsid w:val="00125E2C"/>
    <w:rsid w:val="00125E66"/>
    <w:rsid w:val="00126CE4"/>
    <w:rsid w:val="0012755C"/>
    <w:rsid w:val="00127CD6"/>
    <w:rsid w:val="0013068D"/>
    <w:rsid w:val="00131CE5"/>
    <w:rsid w:val="00132C04"/>
    <w:rsid w:val="00132CA5"/>
    <w:rsid w:val="001334D8"/>
    <w:rsid w:val="00134003"/>
    <w:rsid w:val="00135444"/>
    <w:rsid w:val="00135DBD"/>
    <w:rsid w:val="0013645C"/>
    <w:rsid w:val="00136E51"/>
    <w:rsid w:val="001377DF"/>
    <w:rsid w:val="00137D6F"/>
    <w:rsid w:val="001402F3"/>
    <w:rsid w:val="00142F28"/>
    <w:rsid w:val="00142F90"/>
    <w:rsid w:val="00143F64"/>
    <w:rsid w:val="00144DB2"/>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1EB3"/>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1D96"/>
    <w:rsid w:val="001D232E"/>
    <w:rsid w:val="001D2C13"/>
    <w:rsid w:val="001D302D"/>
    <w:rsid w:val="001D3868"/>
    <w:rsid w:val="001D46C5"/>
    <w:rsid w:val="001D5AB5"/>
    <w:rsid w:val="001D73F2"/>
    <w:rsid w:val="001D7DE8"/>
    <w:rsid w:val="001E030F"/>
    <w:rsid w:val="001E15E2"/>
    <w:rsid w:val="001E29CE"/>
    <w:rsid w:val="001E2D52"/>
    <w:rsid w:val="001E2F20"/>
    <w:rsid w:val="001E2F2E"/>
    <w:rsid w:val="001E3222"/>
    <w:rsid w:val="001E4D98"/>
    <w:rsid w:val="001E5D10"/>
    <w:rsid w:val="001E5EED"/>
    <w:rsid w:val="001E5FBD"/>
    <w:rsid w:val="001E69FE"/>
    <w:rsid w:val="001E6AF6"/>
    <w:rsid w:val="001E6BEB"/>
    <w:rsid w:val="001E72FC"/>
    <w:rsid w:val="001E7516"/>
    <w:rsid w:val="001E7EDD"/>
    <w:rsid w:val="001F0160"/>
    <w:rsid w:val="001F1DB9"/>
    <w:rsid w:val="001F203B"/>
    <w:rsid w:val="001F2916"/>
    <w:rsid w:val="001F3103"/>
    <w:rsid w:val="001F3562"/>
    <w:rsid w:val="001F5CE4"/>
    <w:rsid w:val="001F6089"/>
    <w:rsid w:val="001F73CE"/>
    <w:rsid w:val="001F752B"/>
    <w:rsid w:val="001F7EA7"/>
    <w:rsid w:val="00200A3D"/>
    <w:rsid w:val="00200C3C"/>
    <w:rsid w:val="00201399"/>
    <w:rsid w:val="0020295B"/>
    <w:rsid w:val="00202F43"/>
    <w:rsid w:val="0020357E"/>
    <w:rsid w:val="00204AE8"/>
    <w:rsid w:val="00204B76"/>
    <w:rsid w:val="00204BEB"/>
    <w:rsid w:val="002060B3"/>
    <w:rsid w:val="00207FEC"/>
    <w:rsid w:val="00210B50"/>
    <w:rsid w:val="00211A37"/>
    <w:rsid w:val="00212E79"/>
    <w:rsid w:val="00212F82"/>
    <w:rsid w:val="002141EF"/>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70F"/>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56E14"/>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58C9"/>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4378"/>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2"/>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63F6"/>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1D41"/>
    <w:rsid w:val="00302310"/>
    <w:rsid w:val="003044AB"/>
    <w:rsid w:val="00310ABE"/>
    <w:rsid w:val="00312077"/>
    <w:rsid w:val="00314D7C"/>
    <w:rsid w:val="00315440"/>
    <w:rsid w:val="003168D9"/>
    <w:rsid w:val="00316A1C"/>
    <w:rsid w:val="00316C1B"/>
    <w:rsid w:val="003171FB"/>
    <w:rsid w:val="00317384"/>
    <w:rsid w:val="0031765E"/>
    <w:rsid w:val="00317716"/>
    <w:rsid w:val="00317D4F"/>
    <w:rsid w:val="00320A49"/>
    <w:rsid w:val="00320C47"/>
    <w:rsid w:val="00320EF6"/>
    <w:rsid w:val="003213CE"/>
    <w:rsid w:val="0032145F"/>
    <w:rsid w:val="003219B8"/>
    <w:rsid w:val="003226E6"/>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18F"/>
    <w:rsid w:val="00357762"/>
    <w:rsid w:val="00357A1F"/>
    <w:rsid w:val="00362357"/>
    <w:rsid w:val="00362646"/>
    <w:rsid w:val="003630AC"/>
    <w:rsid w:val="00363730"/>
    <w:rsid w:val="0036517E"/>
    <w:rsid w:val="00365B6D"/>
    <w:rsid w:val="00366172"/>
    <w:rsid w:val="0036769E"/>
    <w:rsid w:val="003679EB"/>
    <w:rsid w:val="00367ADB"/>
    <w:rsid w:val="00367FEC"/>
    <w:rsid w:val="003732EA"/>
    <w:rsid w:val="003735E4"/>
    <w:rsid w:val="0037399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49C9"/>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3F8B"/>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7F2"/>
    <w:rsid w:val="00414256"/>
    <w:rsid w:val="00414333"/>
    <w:rsid w:val="00414E69"/>
    <w:rsid w:val="004153D4"/>
    <w:rsid w:val="00415984"/>
    <w:rsid w:val="004203B0"/>
    <w:rsid w:val="00420F30"/>
    <w:rsid w:val="004213E8"/>
    <w:rsid w:val="004215F3"/>
    <w:rsid w:val="00422037"/>
    <w:rsid w:val="0042271E"/>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4AD"/>
    <w:rsid w:val="00432679"/>
    <w:rsid w:val="0043288E"/>
    <w:rsid w:val="00433075"/>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A7F"/>
    <w:rsid w:val="00447C6A"/>
    <w:rsid w:val="00450670"/>
    <w:rsid w:val="00450E29"/>
    <w:rsid w:val="00451CBF"/>
    <w:rsid w:val="00452D6D"/>
    <w:rsid w:val="00453739"/>
    <w:rsid w:val="0045391A"/>
    <w:rsid w:val="00453D27"/>
    <w:rsid w:val="00456636"/>
    <w:rsid w:val="00456E54"/>
    <w:rsid w:val="00460D2E"/>
    <w:rsid w:val="004612CD"/>
    <w:rsid w:val="00462077"/>
    <w:rsid w:val="00462221"/>
    <w:rsid w:val="00462734"/>
    <w:rsid w:val="00462EE4"/>
    <w:rsid w:val="004631EE"/>
    <w:rsid w:val="00464024"/>
    <w:rsid w:val="004644FD"/>
    <w:rsid w:val="004658E4"/>
    <w:rsid w:val="004659C1"/>
    <w:rsid w:val="00466175"/>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097"/>
    <w:rsid w:val="00482197"/>
    <w:rsid w:val="004826F7"/>
    <w:rsid w:val="00482F12"/>
    <w:rsid w:val="00484AEB"/>
    <w:rsid w:val="00486088"/>
    <w:rsid w:val="00486E81"/>
    <w:rsid w:val="00486EF1"/>
    <w:rsid w:val="00487029"/>
    <w:rsid w:val="004904F3"/>
    <w:rsid w:val="004927BE"/>
    <w:rsid w:val="00492BE0"/>
    <w:rsid w:val="00492BE2"/>
    <w:rsid w:val="00493785"/>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A61C2"/>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AB9"/>
    <w:rsid w:val="004C4CBA"/>
    <w:rsid w:val="004C5E32"/>
    <w:rsid w:val="004C689D"/>
    <w:rsid w:val="004C7968"/>
    <w:rsid w:val="004D0122"/>
    <w:rsid w:val="004D17B5"/>
    <w:rsid w:val="004D198C"/>
    <w:rsid w:val="004D232E"/>
    <w:rsid w:val="004D34BD"/>
    <w:rsid w:val="004D4C5E"/>
    <w:rsid w:val="004D5BAD"/>
    <w:rsid w:val="004D617A"/>
    <w:rsid w:val="004D61BB"/>
    <w:rsid w:val="004D7784"/>
    <w:rsid w:val="004D7C10"/>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2C30"/>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27ACB"/>
    <w:rsid w:val="00530C47"/>
    <w:rsid w:val="00530FBE"/>
    <w:rsid w:val="00531CAB"/>
    <w:rsid w:val="0053346C"/>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5B7"/>
    <w:rsid w:val="00547C81"/>
    <w:rsid w:val="00547D5B"/>
    <w:rsid w:val="00551005"/>
    <w:rsid w:val="00552930"/>
    <w:rsid w:val="005529D6"/>
    <w:rsid w:val="005544D2"/>
    <w:rsid w:val="00555822"/>
    <w:rsid w:val="0055589E"/>
    <w:rsid w:val="00555C09"/>
    <w:rsid w:val="00557658"/>
    <w:rsid w:val="00557A68"/>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619"/>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97E8A"/>
    <w:rsid w:val="005A0E14"/>
    <w:rsid w:val="005A0F66"/>
    <w:rsid w:val="005A14F2"/>
    <w:rsid w:val="005A1751"/>
    <w:rsid w:val="005A1B98"/>
    <w:rsid w:val="005A1DA3"/>
    <w:rsid w:val="005A2264"/>
    <w:rsid w:val="005A2649"/>
    <w:rsid w:val="005A29E8"/>
    <w:rsid w:val="005A3244"/>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207A"/>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26CFB"/>
    <w:rsid w:val="00630176"/>
    <w:rsid w:val="00630DB7"/>
    <w:rsid w:val="006329A4"/>
    <w:rsid w:val="00632D65"/>
    <w:rsid w:val="0063411B"/>
    <w:rsid w:val="00634439"/>
    <w:rsid w:val="00635A23"/>
    <w:rsid w:val="00636258"/>
    <w:rsid w:val="0063630F"/>
    <w:rsid w:val="00636965"/>
    <w:rsid w:val="006372C4"/>
    <w:rsid w:val="006379C0"/>
    <w:rsid w:val="00641755"/>
    <w:rsid w:val="006429C6"/>
    <w:rsid w:val="00642AC8"/>
    <w:rsid w:val="006438F2"/>
    <w:rsid w:val="00644B8E"/>
    <w:rsid w:val="00645210"/>
    <w:rsid w:val="00645E46"/>
    <w:rsid w:val="0064622E"/>
    <w:rsid w:val="006509D7"/>
    <w:rsid w:val="00651AD6"/>
    <w:rsid w:val="006522DF"/>
    <w:rsid w:val="00652BD9"/>
    <w:rsid w:val="00652D3B"/>
    <w:rsid w:val="00653169"/>
    <w:rsid w:val="00653493"/>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2BB"/>
    <w:rsid w:val="006725D2"/>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5C26"/>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05D"/>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1BF6"/>
    <w:rsid w:val="006E1DEF"/>
    <w:rsid w:val="006E1E29"/>
    <w:rsid w:val="006E208B"/>
    <w:rsid w:val="006E26D1"/>
    <w:rsid w:val="006E26E7"/>
    <w:rsid w:val="006E3C1D"/>
    <w:rsid w:val="006E42A4"/>
    <w:rsid w:val="006E4529"/>
    <w:rsid w:val="006E59D5"/>
    <w:rsid w:val="006E5BB6"/>
    <w:rsid w:val="006E631D"/>
    <w:rsid w:val="006E64F0"/>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193"/>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6538"/>
    <w:rsid w:val="0072704D"/>
    <w:rsid w:val="007270B5"/>
    <w:rsid w:val="0072710F"/>
    <w:rsid w:val="007275FE"/>
    <w:rsid w:val="00730300"/>
    <w:rsid w:val="00730419"/>
    <w:rsid w:val="00731253"/>
    <w:rsid w:val="00731C64"/>
    <w:rsid w:val="00734870"/>
    <w:rsid w:val="00734A70"/>
    <w:rsid w:val="00735051"/>
    <w:rsid w:val="0073626A"/>
    <w:rsid w:val="007362F8"/>
    <w:rsid w:val="00740854"/>
    <w:rsid w:val="00742807"/>
    <w:rsid w:val="0074335C"/>
    <w:rsid w:val="00743B38"/>
    <w:rsid w:val="007452D6"/>
    <w:rsid w:val="0074668D"/>
    <w:rsid w:val="00750CE1"/>
    <w:rsid w:val="00751D19"/>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0C7"/>
    <w:rsid w:val="007751D6"/>
    <w:rsid w:val="00775869"/>
    <w:rsid w:val="00776169"/>
    <w:rsid w:val="00776747"/>
    <w:rsid w:val="00776D81"/>
    <w:rsid w:val="00776EB4"/>
    <w:rsid w:val="00777481"/>
    <w:rsid w:val="00780029"/>
    <w:rsid w:val="007815F9"/>
    <w:rsid w:val="00783EC3"/>
    <w:rsid w:val="00784E46"/>
    <w:rsid w:val="0078511F"/>
    <w:rsid w:val="00786A87"/>
    <w:rsid w:val="00786ABB"/>
    <w:rsid w:val="00790ADA"/>
    <w:rsid w:val="00790BEB"/>
    <w:rsid w:val="00791374"/>
    <w:rsid w:val="007921CB"/>
    <w:rsid w:val="00792C42"/>
    <w:rsid w:val="007940CB"/>
    <w:rsid w:val="00794AA2"/>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234"/>
    <w:rsid w:val="007B17F8"/>
    <w:rsid w:val="007B28BD"/>
    <w:rsid w:val="007B3897"/>
    <w:rsid w:val="007B5E23"/>
    <w:rsid w:val="007B7B32"/>
    <w:rsid w:val="007C007E"/>
    <w:rsid w:val="007C0262"/>
    <w:rsid w:val="007C0E59"/>
    <w:rsid w:val="007C16C9"/>
    <w:rsid w:val="007C259E"/>
    <w:rsid w:val="007C33F4"/>
    <w:rsid w:val="007C3DF2"/>
    <w:rsid w:val="007C47AC"/>
    <w:rsid w:val="007C49DB"/>
    <w:rsid w:val="007C539D"/>
    <w:rsid w:val="007C5A7D"/>
    <w:rsid w:val="007C68DA"/>
    <w:rsid w:val="007D0373"/>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BB7"/>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02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499"/>
    <w:rsid w:val="00822CA0"/>
    <w:rsid w:val="0082384F"/>
    <w:rsid w:val="008238DF"/>
    <w:rsid w:val="00823B1B"/>
    <w:rsid w:val="00825511"/>
    <w:rsid w:val="0082560B"/>
    <w:rsid w:val="008276CC"/>
    <w:rsid w:val="0083073F"/>
    <w:rsid w:val="00830875"/>
    <w:rsid w:val="00831A81"/>
    <w:rsid w:val="00832856"/>
    <w:rsid w:val="00833F0D"/>
    <w:rsid w:val="00837B2A"/>
    <w:rsid w:val="00837DF1"/>
    <w:rsid w:val="00837F34"/>
    <w:rsid w:val="00840781"/>
    <w:rsid w:val="00840D64"/>
    <w:rsid w:val="0084138B"/>
    <w:rsid w:val="008434B7"/>
    <w:rsid w:val="00843DC0"/>
    <w:rsid w:val="00843E6F"/>
    <w:rsid w:val="008449EC"/>
    <w:rsid w:val="00844FFD"/>
    <w:rsid w:val="00845B4A"/>
    <w:rsid w:val="00846B8E"/>
    <w:rsid w:val="00847803"/>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765"/>
    <w:rsid w:val="00857DF8"/>
    <w:rsid w:val="00857E1C"/>
    <w:rsid w:val="00857FAD"/>
    <w:rsid w:val="00861334"/>
    <w:rsid w:val="00863061"/>
    <w:rsid w:val="008634C6"/>
    <w:rsid w:val="00863A96"/>
    <w:rsid w:val="00864A97"/>
    <w:rsid w:val="00865134"/>
    <w:rsid w:val="00865296"/>
    <w:rsid w:val="00865580"/>
    <w:rsid w:val="008669D3"/>
    <w:rsid w:val="00866DB9"/>
    <w:rsid w:val="0086752A"/>
    <w:rsid w:val="0086788B"/>
    <w:rsid w:val="00870991"/>
    <w:rsid w:val="008725D6"/>
    <w:rsid w:val="008726CE"/>
    <w:rsid w:val="00872857"/>
    <w:rsid w:val="0087347C"/>
    <w:rsid w:val="00874DC2"/>
    <w:rsid w:val="00876258"/>
    <w:rsid w:val="00876F97"/>
    <w:rsid w:val="008810A0"/>
    <w:rsid w:val="008810CC"/>
    <w:rsid w:val="0088184A"/>
    <w:rsid w:val="008821BA"/>
    <w:rsid w:val="00882299"/>
    <w:rsid w:val="008822D1"/>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2C83"/>
    <w:rsid w:val="008C34FE"/>
    <w:rsid w:val="008C3692"/>
    <w:rsid w:val="008C3983"/>
    <w:rsid w:val="008C3F9B"/>
    <w:rsid w:val="008C5371"/>
    <w:rsid w:val="008C5521"/>
    <w:rsid w:val="008C5F38"/>
    <w:rsid w:val="008C678C"/>
    <w:rsid w:val="008D0798"/>
    <w:rsid w:val="008D0A11"/>
    <w:rsid w:val="008D0D2F"/>
    <w:rsid w:val="008D15DF"/>
    <w:rsid w:val="008D16B1"/>
    <w:rsid w:val="008D2BA8"/>
    <w:rsid w:val="008D430C"/>
    <w:rsid w:val="008D4E7E"/>
    <w:rsid w:val="008D4FE7"/>
    <w:rsid w:val="008D674C"/>
    <w:rsid w:val="008D693B"/>
    <w:rsid w:val="008D7182"/>
    <w:rsid w:val="008D7286"/>
    <w:rsid w:val="008E0ED6"/>
    <w:rsid w:val="008E146C"/>
    <w:rsid w:val="008E1F1F"/>
    <w:rsid w:val="008E23BF"/>
    <w:rsid w:val="008E2DE5"/>
    <w:rsid w:val="008E2E63"/>
    <w:rsid w:val="008E338D"/>
    <w:rsid w:val="008E43DB"/>
    <w:rsid w:val="008E4510"/>
    <w:rsid w:val="008E4645"/>
    <w:rsid w:val="008E4BB0"/>
    <w:rsid w:val="008E5DF4"/>
    <w:rsid w:val="008E62BD"/>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6D6A"/>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7B9"/>
    <w:rsid w:val="00926A52"/>
    <w:rsid w:val="00926C49"/>
    <w:rsid w:val="0092799F"/>
    <w:rsid w:val="009305D4"/>
    <w:rsid w:val="00930765"/>
    <w:rsid w:val="00934117"/>
    <w:rsid w:val="00934914"/>
    <w:rsid w:val="00934D25"/>
    <w:rsid w:val="00935611"/>
    <w:rsid w:val="009375EB"/>
    <w:rsid w:val="009407EA"/>
    <w:rsid w:val="009410EE"/>
    <w:rsid w:val="00941213"/>
    <w:rsid w:val="00941DBF"/>
    <w:rsid w:val="00944AD0"/>
    <w:rsid w:val="00945074"/>
    <w:rsid w:val="00945698"/>
    <w:rsid w:val="00945722"/>
    <w:rsid w:val="00945900"/>
    <w:rsid w:val="00945C44"/>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1ED8"/>
    <w:rsid w:val="00962004"/>
    <w:rsid w:val="0096282B"/>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77D51"/>
    <w:rsid w:val="009805A8"/>
    <w:rsid w:val="00980E38"/>
    <w:rsid w:val="00981008"/>
    <w:rsid w:val="0098120D"/>
    <w:rsid w:val="0098130C"/>
    <w:rsid w:val="00981347"/>
    <w:rsid w:val="009822BB"/>
    <w:rsid w:val="0098276C"/>
    <w:rsid w:val="00982F06"/>
    <w:rsid w:val="0098305C"/>
    <w:rsid w:val="0098489E"/>
    <w:rsid w:val="00984C9E"/>
    <w:rsid w:val="00985503"/>
    <w:rsid w:val="00985583"/>
    <w:rsid w:val="00985B0F"/>
    <w:rsid w:val="00986D1E"/>
    <w:rsid w:val="009875AC"/>
    <w:rsid w:val="009876A0"/>
    <w:rsid w:val="00987742"/>
    <w:rsid w:val="009904B4"/>
    <w:rsid w:val="00990E42"/>
    <w:rsid w:val="00991799"/>
    <w:rsid w:val="009921A1"/>
    <w:rsid w:val="009936A5"/>
    <w:rsid w:val="00993B8F"/>
    <w:rsid w:val="00994994"/>
    <w:rsid w:val="00994B32"/>
    <w:rsid w:val="009950ED"/>
    <w:rsid w:val="009951E9"/>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58"/>
    <w:rsid w:val="009B6DEE"/>
    <w:rsid w:val="009B7A5B"/>
    <w:rsid w:val="009C1250"/>
    <w:rsid w:val="009C12C5"/>
    <w:rsid w:val="009C2129"/>
    <w:rsid w:val="009C2943"/>
    <w:rsid w:val="009C55BA"/>
    <w:rsid w:val="009C67AE"/>
    <w:rsid w:val="009C6E30"/>
    <w:rsid w:val="009C6FA1"/>
    <w:rsid w:val="009C7D2B"/>
    <w:rsid w:val="009D0F63"/>
    <w:rsid w:val="009D108F"/>
    <w:rsid w:val="009D132E"/>
    <w:rsid w:val="009D1583"/>
    <w:rsid w:val="009D1801"/>
    <w:rsid w:val="009D5373"/>
    <w:rsid w:val="009D54C7"/>
    <w:rsid w:val="009D5CDC"/>
    <w:rsid w:val="009D63EA"/>
    <w:rsid w:val="009D659F"/>
    <w:rsid w:val="009E0418"/>
    <w:rsid w:val="009E0790"/>
    <w:rsid w:val="009E1B8D"/>
    <w:rsid w:val="009E4685"/>
    <w:rsid w:val="009E4990"/>
    <w:rsid w:val="009E65AE"/>
    <w:rsid w:val="009E6FB0"/>
    <w:rsid w:val="009F010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4FF4"/>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46D2B"/>
    <w:rsid w:val="00A50D26"/>
    <w:rsid w:val="00A512A0"/>
    <w:rsid w:val="00A517D0"/>
    <w:rsid w:val="00A51F10"/>
    <w:rsid w:val="00A533EF"/>
    <w:rsid w:val="00A543E9"/>
    <w:rsid w:val="00A5636E"/>
    <w:rsid w:val="00A563F4"/>
    <w:rsid w:val="00A5744A"/>
    <w:rsid w:val="00A57E5A"/>
    <w:rsid w:val="00A6158E"/>
    <w:rsid w:val="00A61B44"/>
    <w:rsid w:val="00A62401"/>
    <w:rsid w:val="00A62D63"/>
    <w:rsid w:val="00A630A4"/>
    <w:rsid w:val="00A63430"/>
    <w:rsid w:val="00A648B5"/>
    <w:rsid w:val="00A648BE"/>
    <w:rsid w:val="00A66491"/>
    <w:rsid w:val="00A66B15"/>
    <w:rsid w:val="00A67FAA"/>
    <w:rsid w:val="00A70504"/>
    <w:rsid w:val="00A7151D"/>
    <w:rsid w:val="00A71C45"/>
    <w:rsid w:val="00A71F39"/>
    <w:rsid w:val="00A72241"/>
    <w:rsid w:val="00A726BE"/>
    <w:rsid w:val="00A7297A"/>
    <w:rsid w:val="00A72EC3"/>
    <w:rsid w:val="00A738D3"/>
    <w:rsid w:val="00A73DCD"/>
    <w:rsid w:val="00A7408E"/>
    <w:rsid w:val="00A74D6C"/>
    <w:rsid w:val="00A75A46"/>
    <w:rsid w:val="00A75F47"/>
    <w:rsid w:val="00A760E3"/>
    <w:rsid w:val="00A76905"/>
    <w:rsid w:val="00A800F8"/>
    <w:rsid w:val="00A804B7"/>
    <w:rsid w:val="00A80E73"/>
    <w:rsid w:val="00A82146"/>
    <w:rsid w:val="00A824D2"/>
    <w:rsid w:val="00A84F57"/>
    <w:rsid w:val="00A851DA"/>
    <w:rsid w:val="00A85E98"/>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65B"/>
    <w:rsid w:val="00AA78EB"/>
    <w:rsid w:val="00AB2496"/>
    <w:rsid w:val="00AB2870"/>
    <w:rsid w:val="00AB2CC4"/>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55"/>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0EC"/>
    <w:rsid w:val="00B0553F"/>
    <w:rsid w:val="00B06139"/>
    <w:rsid w:val="00B102AF"/>
    <w:rsid w:val="00B1169C"/>
    <w:rsid w:val="00B12170"/>
    <w:rsid w:val="00B122FA"/>
    <w:rsid w:val="00B1314B"/>
    <w:rsid w:val="00B14DB8"/>
    <w:rsid w:val="00B15485"/>
    <w:rsid w:val="00B15A9C"/>
    <w:rsid w:val="00B175F3"/>
    <w:rsid w:val="00B17AE3"/>
    <w:rsid w:val="00B20A19"/>
    <w:rsid w:val="00B21D38"/>
    <w:rsid w:val="00B22280"/>
    <w:rsid w:val="00B22C71"/>
    <w:rsid w:val="00B24420"/>
    <w:rsid w:val="00B24ABC"/>
    <w:rsid w:val="00B2586B"/>
    <w:rsid w:val="00B25955"/>
    <w:rsid w:val="00B260BD"/>
    <w:rsid w:val="00B261C1"/>
    <w:rsid w:val="00B278FC"/>
    <w:rsid w:val="00B27E81"/>
    <w:rsid w:val="00B27EE0"/>
    <w:rsid w:val="00B30727"/>
    <w:rsid w:val="00B30F5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20E"/>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9BB"/>
    <w:rsid w:val="00B67AED"/>
    <w:rsid w:val="00B67C2D"/>
    <w:rsid w:val="00B70890"/>
    <w:rsid w:val="00B714D5"/>
    <w:rsid w:val="00B71AE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46A3"/>
    <w:rsid w:val="00B950E7"/>
    <w:rsid w:val="00B9515D"/>
    <w:rsid w:val="00B95B92"/>
    <w:rsid w:val="00B95BAD"/>
    <w:rsid w:val="00B95CB5"/>
    <w:rsid w:val="00B95E27"/>
    <w:rsid w:val="00B975E1"/>
    <w:rsid w:val="00BA0E42"/>
    <w:rsid w:val="00BA0F9B"/>
    <w:rsid w:val="00BA100B"/>
    <w:rsid w:val="00BA13E6"/>
    <w:rsid w:val="00BA1AB1"/>
    <w:rsid w:val="00BA1C97"/>
    <w:rsid w:val="00BA3F40"/>
    <w:rsid w:val="00BA4890"/>
    <w:rsid w:val="00BA4AF4"/>
    <w:rsid w:val="00BA5E01"/>
    <w:rsid w:val="00BA5E5A"/>
    <w:rsid w:val="00BA6A35"/>
    <w:rsid w:val="00BB013D"/>
    <w:rsid w:val="00BB029B"/>
    <w:rsid w:val="00BB0A5B"/>
    <w:rsid w:val="00BB1AD2"/>
    <w:rsid w:val="00BB25B6"/>
    <w:rsid w:val="00BB5596"/>
    <w:rsid w:val="00BB5778"/>
    <w:rsid w:val="00BB580B"/>
    <w:rsid w:val="00BB762D"/>
    <w:rsid w:val="00BB7AAE"/>
    <w:rsid w:val="00BC26DE"/>
    <w:rsid w:val="00BC2966"/>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45E5"/>
    <w:rsid w:val="00BE5DBE"/>
    <w:rsid w:val="00BE64AF"/>
    <w:rsid w:val="00BE65F1"/>
    <w:rsid w:val="00BE7C43"/>
    <w:rsid w:val="00BF021A"/>
    <w:rsid w:val="00BF0295"/>
    <w:rsid w:val="00BF116A"/>
    <w:rsid w:val="00BF19D6"/>
    <w:rsid w:val="00BF1FC1"/>
    <w:rsid w:val="00BF321D"/>
    <w:rsid w:val="00BF3F85"/>
    <w:rsid w:val="00BF3FFE"/>
    <w:rsid w:val="00BF4733"/>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6083"/>
    <w:rsid w:val="00C178B4"/>
    <w:rsid w:val="00C17C45"/>
    <w:rsid w:val="00C2052D"/>
    <w:rsid w:val="00C20D4F"/>
    <w:rsid w:val="00C211A6"/>
    <w:rsid w:val="00C2193D"/>
    <w:rsid w:val="00C2212E"/>
    <w:rsid w:val="00C22382"/>
    <w:rsid w:val="00C22734"/>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B6F"/>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1C47"/>
    <w:rsid w:val="00C93BDD"/>
    <w:rsid w:val="00C93CE6"/>
    <w:rsid w:val="00C940C4"/>
    <w:rsid w:val="00C94AA8"/>
    <w:rsid w:val="00C95BE0"/>
    <w:rsid w:val="00C95FA0"/>
    <w:rsid w:val="00CA0061"/>
    <w:rsid w:val="00CA1C0D"/>
    <w:rsid w:val="00CA3CE8"/>
    <w:rsid w:val="00CA4156"/>
    <w:rsid w:val="00CA443C"/>
    <w:rsid w:val="00CA5314"/>
    <w:rsid w:val="00CA5420"/>
    <w:rsid w:val="00CA73E6"/>
    <w:rsid w:val="00CA7605"/>
    <w:rsid w:val="00CB056F"/>
    <w:rsid w:val="00CB091C"/>
    <w:rsid w:val="00CB1531"/>
    <w:rsid w:val="00CB18E5"/>
    <w:rsid w:val="00CB1B5A"/>
    <w:rsid w:val="00CB20F7"/>
    <w:rsid w:val="00CB3603"/>
    <w:rsid w:val="00CB4E0B"/>
    <w:rsid w:val="00CB5F2D"/>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2151"/>
    <w:rsid w:val="00CD2691"/>
    <w:rsid w:val="00CD33FD"/>
    <w:rsid w:val="00CD4EBC"/>
    <w:rsid w:val="00CD5C5C"/>
    <w:rsid w:val="00CD6853"/>
    <w:rsid w:val="00CD7BFB"/>
    <w:rsid w:val="00CE0494"/>
    <w:rsid w:val="00CE21E7"/>
    <w:rsid w:val="00CE236C"/>
    <w:rsid w:val="00CE2B2F"/>
    <w:rsid w:val="00CE2D86"/>
    <w:rsid w:val="00CE45F6"/>
    <w:rsid w:val="00CE49DF"/>
    <w:rsid w:val="00CE595D"/>
    <w:rsid w:val="00CE5DF2"/>
    <w:rsid w:val="00CE7206"/>
    <w:rsid w:val="00CF1329"/>
    <w:rsid w:val="00CF19FF"/>
    <w:rsid w:val="00CF21DB"/>
    <w:rsid w:val="00CF23C9"/>
    <w:rsid w:val="00CF2D6F"/>
    <w:rsid w:val="00CF2E0C"/>
    <w:rsid w:val="00CF4E15"/>
    <w:rsid w:val="00CF6724"/>
    <w:rsid w:val="00D008AB"/>
    <w:rsid w:val="00D009A9"/>
    <w:rsid w:val="00D02BD8"/>
    <w:rsid w:val="00D03D73"/>
    <w:rsid w:val="00D04220"/>
    <w:rsid w:val="00D045EA"/>
    <w:rsid w:val="00D055DE"/>
    <w:rsid w:val="00D05C4C"/>
    <w:rsid w:val="00D06705"/>
    <w:rsid w:val="00D11981"/>
    <w:rsid w:val="00D120DC"/>
    <w:rsid w:val="00D126DE"/>
    <w:rsid w:val="00D13454"/>
    <w:rsid w:val="00D13BF4"/>
    <w:rsid w:val="00D14042"/>
    <w:rsid w:val="00D143D8"/>
    <w:rsid w:val="00D14B07"/>
    <w:rsid w:val="00D16022"/>
    <w:rsid w:val="00D16419"/>
    <w:rsid w:val="00D17573"/>
    <w:rsid w:val="00D17BDF"/>
    <w:rsid w:val="00D20B99"/>
    <w:rsid w:val="00D227F2"/>
    <w:rsid w:val="00D24CFD"/>
    <w:rsid w:val="00D2529C"/>
    <w:rsid w:val="00D2597D"/>
    <w:rsid w:val="00D259AF"/>
    <w:rsid w:val="00D26DC4"/>
    <w:rsid w:val="00D26ED9"/>
    <w:rsid w:val="00D30368"/>
    <w:rsid w:val="00D3050D"/>
    <w:rsid w:val="00D30622"/>
    <w:rsid w:val="00D30B1E"/>
    <w:rsid w:val="00D30E20"/>
    <w:rsid w:val="00D31C91"/>
    <w:rsid w:val="00D3201A"/>
    <w:rsid w:val="00D32A3C"/>
    <w:rsid w:val="00D33567"/>
    <w:rsid w:val="00D33771"/>
    <w:rsid w:val="00D3442C"/>
    <w:rsid w:val="00D35D36"/>
    <w:rsid w:val="00D36E24"/>
    <w:rsid w:val="00D373A4"/>
    <w:rsid w:val="00D423F4"/>
    <w:rsid w:val="00D42E67"/>
    <w:rsid w:val="00D474FF"/>
    <w:rsid w:val="00D47521"/>
    <w:rsid w:val="00D50079"/>
    <w:rsid w:val="00D50D3D"/>
    <w:rsid w:val="00D50DCB"/>
    <w:rsid w:val="00D51210"/>
    <w:rsid w:val="00D51D76"/>
    <w:rsid w:val="00D529D9"/>
    <w:rsid w:val="00D52E47"/>
    <w:rsid w:val="00D542DD"/>
    <w:rsid w:val="00D5533A"/>
    <w:rsid w:val="00D555F4"/>
    <w:rsid w:val="00D56DED"/>
    <w:rsid w:val="00D578C6"/>
    <w:rsid w:val="00D60FBA"/>
    <w:rsid w:val="00D61A52"/>
    <w:rsid w:val="00D61F35"/>
    <w:rsid w:val="00D620B4"/>
    <w:rsid w:val="00D62277"/>
    <w:rsid w:val="00D62D1C"/>
    <w:rsid w:val="00D645C6"/>
    <w:rsid w:val="00D648DF"/>
    <w:rsid w:val="00D650B3"/>
    <w:rsid w:val="00D652D3"/>
    <w:rsid w:val="00D658EC"/>
    <w:rsid w:val="00D65A6B"/>
    <w:rsid w:val="00D661A3"/>
    <w:rsid w:val="00D679CC"/>
    <w:rsid w:val="00D703DC"/>
    <w:rsid w:val="00D7068B"/>
    <w:rsid w:val="00D712A2"/>
    <w:rsid w:val="00D714D5"/>
    <w:rsid w:val="00D721AC"/>
    <w:rsid w:val="00D72210"/>
    <w:rsid w:val="00D7275B"/>
    <w:rsid w:val="00D72CAF"/>
    <w:rsid w:val="00D73237"/>
    <w:rsid w:val="00D739EF"/>
    <w:rsid w:val="00D73EA5"/>
    <w:rsid w:val="00D74383"/>
    <w:rsid w:val="00D744D9"/>
    <w:rsid w:val="00D75549"/>
    <w:rsid w:val="00D75C75"/>
    <w:rsid w:val="00D76079"/>
    <w:rsid w:val="00D76160"/>
    <w:rsid w:val="00D76810"/>
    <w:rsid w:val="00D76D93"/>
    <w:rsid w:val="00D77266"/>
    <w:rsid w:val="00D814A0"/>
    <w:rsid w:val="00D83361"/>
    <w:rsid w:val="00D84C7A"/>
    <w:rsid w:val="00D85DB8"/>
    <w:rsid w:val="00D871E3"/>
    <w:rsid w:val="00D8726A"/>
    <w:rsid w:val="00D90202"/>
    <w:rsid w:val="00D90B5B"/>
    <w:rsid w:val="00D91EB0"/>
    <w:rsid w:val="00D9274A"/>
    <w:rsid w:val="00D93302"/>
    <w:rsid w:val="00D95423"/>
    <w:rsid w:val="00D96569"/>
    <w:rsid w:val="00D96E5B"/>
    <w:rsid w:val="00D970EC"/>
    <w:rsid w:val="00D97E7A"/>
    <w:rsid w:val="00DA0E04"/>
    <w:rsid w:val="00DA13D9"/>
    <w:rsid w:val="00DA318B"/>
    <w:rsid w:val="00DA49ED"/>
    <w:rsid w:val="00DA5D6A"/>
    <w:rsid w:val="00DA6175"/>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2C4"/>
    <w:rsid w:val="00DD2784"/>
    <w:rsid w:val="00DD29D7"/>
    <w:rsid w:val="00DD3875"/>
    <w:rsid w:val="00DD510B"/>
    <w:rsid w:val="00DD5B66"/>
    <w:rsid w:val="00DD5FDD"/>
    <w:rsid w:val="00DD6AB1"/>
    <w:rsid w:val="00DD7C7C"/>
    <w:rsid w:val="00DD7CFE"/>
    <w:rsid w:val="00DD7F82"/>
    <w:rsid w:val="00DE0DB3"/>
    <w:rsid w:val="00DE0FC1"/>
    <w:rsid w:val="00DE2097"/>
    <w:rsid w:val="00DE21FA"/>
    <w:rsid w:val="00DE28D9"/>
    <w:rsid w:val="00DE29BD"/>
    <w:rsid w:val="00DE2C29"/>
    <w:rsid w:val="00DE2FAA"/>
    <w:rsid w:val="00DE31F5"/>
    <w:rsid w:val="00DE4B29"/>
    <w:rsid w:val="00DE54C3"/>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032"/>
    <w:rsid w:val="00E008C8"/>
    <w:rsid w:val="00E00A8B"/>
    <w:rsid w:val="00E01F1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17349"/>
    <w:rsid w:val="00E21076"/>
    <w:rsid w:val="00E21973"/>
    <w:rsid w:val="00E23427"/>
    <w:rsid w:val="00E2568F"/>
    <w:rsid w:val="00E25986"/>
    <w:rsid w:val="00E25D4B"/>
    <w:rsid w:val="00E26834"/>
    <w:rsid w:val="00E27AB6"/>
    <w:rsid w:val="00E307FF"/>
    <w:rsid w:val="00E30ADD"/>
    <w:rsid w:val="00E31861"/>
    <w:rsid w:val="00E31BD7"/>
    <w:rsid w:val="00E3272E"/>
    <w:rsid w:val="00E33D31"/>
    <w:rsid w:val="00E342AC"/>
    <w:rsid w:val="00E35770"/>
    <w:rsid w:val="00E35FBE"/>
    <w:rsid w:val="00E363B4"/>
    <w:rsid w:val="00E37270"/>
    <w:rsid w:val="00E40494"/>
    <w:rsid w:val="00E423FB"/>
    <w:rsid w:val="00E43427"/>
    <w:rsid w:val="00E43AF7"/>
    <w:rsid w:val="00E43B9E"/>
    <w:rsid w:val="00E442D1"/>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196"/>
    <w:rsid w:val="00E65ABA"/>
    <w:rsid w:val="00E667BE"/>
    <w:rsid w:val="00E6683F"/>
    <w:rsid w:val="00E670C3"/>
    <w:rsid w:val="00E671D4"/>
    <w:rsid w:val="00E67F3A"/>
    <w:rsid w:val="00E7277D"/>
    <w:rsid w:val="00E72E22"/>
    <w:rsid w:val="00E72F5F"/>
    <w:rsid w:val="00E73054"/>
    <w:rsid w:val="00E73185"/>
    <w:rsid w:val="00E73A68"/>
    <w:rsid w:val="00E73AF3"/>
    <w:rsid w:val="00E74362"/>
    <w:rsid w:val="00E746E0"/>
    <w:rsid w:val="00E75407"/>
    <w:rsid w:val="00E755E6"/>
    <w:rsid w:val="00E757FD"/>
    <w:rsid w:val="00E75917"/>
    <w:rsid w:val="00E75A55"/>
    <w:rsid w:val="00E77D61"/>
    <w:rsid w:val="00E83421"/>
    <w:rsid w:val="00E83F9B"/>
    <w:rsid w:val="00E85409"/>
    <w:rsid w:val="00E857AD"/>
    <w:rsid w:val="00E859D0"/>
    <w:rsid w:val="00E8603C"/>
    <w:rsid w:val="00E910A0"/>
    <w:rsid w:val="00E91284"/>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1DB1"/>
    <w:rsid w:val="00EB4355"/>
    <w:rsid w:val="00EB4E36"/>
    <w:rsid w:val="00EB6363"/>
    <w:rsid w:val="00EC0668"/>
    <w:rsid w:val="00EC169F"/>
    <w:rsid w:val="00EC19EA"/>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4ACB"/>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062DA"/>
    <w:rsid w:val="00F108A0"/>
    <w:rsid w:val="00F10A38"/>
    <w:rsid w:val="00F119E7"/>
    <w:rsid w:val="00F12922"/>
    <w:rsid w:val="00F12BE0"/>
    <w:rsid w:val="00F13B47"/>
    <w:rsid w:val="00F13FF4"/>
    <w:rsid w:val="00F14F16"/>
    <w:rsid w:val="00F159E6"/>
    <w:rsid w:val="00F1705B"/>
    <w:rsid w:val="00F17D30"/>
    <w:rsid w:val="00F20CC1"/>
    <w:rsid w:val="00F22A08"/>
    <w:rsid w:val="00F23575"/>
    <w:rsid w:val="00F24D41"/>
    <w:rsid w:val="00F2547B"/>
    <w:rsid w:val="00F2571B"/>
    <w:rsid w:val="00F27B7A"/>
    <w:rsid w:val="00F30CF6"/>
    <w:rsid w:val="00F3139E"/>
    <w:rsid w:val="00F32A52"/>
    <w:rsid w:val="00F32E3C"/>
    <w:rsid w:val="00F339BC"/>
    <w:rsid w:val="00F34E05"/>
    <w:rsid w:val="00F35736"/>
    <w:rsid w:val="00F365B2"/>
    <w:rsid w:val="00F37124"/>
    <w:rsid w:val="00F41A56"/>
    <w:rsid w:val="00F4290C"/>
    <w:rsid w:val="00F42D07"/>
    <w:rsid w:val="00F438B5"/>
    <w:rsid w:val="00F451AD"/>
    <w:rsid w:val="00F463BA"/>
    <w:rsid w:val="00F466B9"/>
    <w:rsid w:val="00F47256"/>
    <w:rsid w:val="00F47A99"/>
    <w:rsid w:val="00F50215"/>
    <w:rsid w:val="00F516F4"/>
    <w:rsid w:val="00F547FB"/>
    <w:rsid w:val="00F55F94"/>
    <w:rsid w:val="00F562BE"/>
    <w:rsid w:val="00F60E6F"/>
    <w:rsid w:val="00F612EB"/>
    <w:rsid w:val="00F6527B"/>
    <w:rsid w:val="00F66961"/>
    <w:rsid w:val="00F67E6C"/>
    <w:rsid w:val="00F70D43"/>
    <w:rsid w:val="00F72DDC"/>
    <w:rsid w:val="00F72E37"/>
    <w:rsid w:val="00F73016"/>
    <w:rsid w:val="00F731D3"/>
    <w:rsid w:val="00F7375B"/>
    <w:rsid w:val="00F73B6E"/>
    <w:rsid w:val="00F73D71"/>
    <w:rsid w:val="00F754EC"/>
    <w:rsid w:val="00F75C98"/>
    <w:rsid w:val="00F8316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570"/>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0696"/>
    <w:rsid w:val="00FC1550"/>
    <w:rsid w:val="00FC1E58"/>
    <w:rsid w:val="00FC265A"/>
    <w:rsid w:val="00FC381C"/>
    <w:rsid w:val="00FC3942"/>
    <w:rsid w:val="00FC3BD4"/>
    <w:rsid w:val="00FC3F2D"/>
    <w:rsid w:val="00FC5352"/>
    <w:rsid w:val="00FC53D4"/>
    <w:rsid w:val="00FC6219"/>
    <w:rsid w:val="00FC7CCA"/>
    <w:rsid w:val="00FC7EB8"/>
    <w:rsid w:val="00FD073E"/>
    <w:rsid w:val="00FD093E"/>
    <w:rsid w:val="00FD2DB5"/>
    <w:rsid w:val="00FD4864"/>
    <w:rsid w:val="00FD5CB2"/>
    <w:rsid w:val="00FD6A2F"/>
    <w:rsid w:val="00FD6D4B"/>
    <w:rsid w:val="00FD7B45"/>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4C24"/>
    <w:rsid w:val="00FF59E7"/>
    <w:rsid w:val="00FF5F97"/>
    <w:rsid w:val="00FF7257"/>
    <w:rsid w:val="00FF752A"/>
    <w:rsid w:val="00FF7BD9"/>
    <w:rsid w:val="04353C9C"/>
    <w:rsid w:val="049623F8"/>
    <w:rsid w:val="04D06D42"/>
    <w:rsid w:val="05B95F1E"/>
    <w:rsid w:val="086E1568"/>
    <w:rsid w:val="0962641F"/>
    <w:rsid w:val="09630209"/>
    <w:rsid w:val="0C446D06"/>
    <w:rsid w:val="0CEF3A66"/>
    <w:rsid w:val="0CF2711F"/>
    <w:rsid w:val="0D9C70D9"/>
    <w:rsid w:val="0DE7465B"/>
    <w:rsid w:val="0E5D31AA"/>
    <w:rsid w:val="0F3F7BC8"/>
    <w:rsid w:val="0FA9604D"/>
    <w:rsid w:val="10185A7B"/>
    <w:rsid w:val="10B15434"/>
    <w:rsid w:val="12C50C1A"/>
    <w:rsid w:val="15774764"/>
    <w:rsid w:val="17F301A9"/>
    <w:rsid w:val="199A0A0E"/>
    <w:rsid w:val="19EF1374"/>
    <w:rsid w:val="1A5B1084"/>
    <w:rsid w:val="1A95003E"/>
    <w:rsid w:val="1B813CE0"/>
    <w:rsid w:val="1B9D4516"/>
    <w:rsid w:val="1DD75FFA"/>
    <w:rsid w:val="200643E5"/>
    <w:rsid w:val="219E2716"/>
    <w:rsid w:val="22624C8B"/>
    <w:rsid w:val="235F1BA8"/>
    <w:rsid w:val="28A02A1B"/>
    <w:rsid w:val="29180BAC"/>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43A709A"/>
    <w:rsid w:val="463F2F6A"/>
    <w:rsid w:val="47C13C63"/>
    <w:rsid w:val="491739FA"/>
    <w:rsid w:val="4C7A73E0"/>
    <w:rsid w:val="4DDB6F48"/>
    <w:rsid w:val="4DF0361D"/>
    <w:rsid w:val="4E9F73FB"/>
    <w:rsid w:val="5172570A"/>
    <w:rsid w:val="52C771B4"/>
    <w:rsid w:val="53980F62"/>
    <w:rsid w:val="543A1806"/>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6FFFD1E1"/>
    <w:rsid w:val="70A8632E"/>
    <w:rsid w:val="70E015B7"/>
    <w:rsid w:val="747B6D6D"/>
    <w:rsid w:val="75171DCD"/>
    <w:rsid w:val="77744114"/>
    <w:rsid w:val="78A2429F"/>
    <w:rsid w:val="7A7D47A3"/>
    <w:rsid w:val="7E3E7DA3"/>
    <w:rsid w:val="D7B3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11"/>
    <w:hidden/>
    <w:semiHidden/>
    <w:qFormat/>
    <w:uiPriority w:val="99"/>
    <w:rPr>
      <w:rFonts w:ascii="Times New Roman" w:hAnsi="Times New Roman" w:eastAsia="宋体" w:cs="Times New Roman"/>
      <w:kern w:val="2"/>
      <w:sz w:val="21"/>
      <w:szCs w:val="24"/>
      <w:lang w:val="en-US" w:eastAsia="zh-CN" w:bidi="ar-SA"/>
    </w:rPr>
  </w:style>
  <w:style w:type="table" w:customStyle="1" w:styleId="66">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6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8">
    <w:name w:val="fontstyle01"/>
    <w:basedOn w:val="20"/>
    <w:qFormat/>
    <w:uiPriority w:val="0"/>
    <w:rPr>
      <w:rFonts w:hint="default" w:ascii="仿宋" w:hAnsi="仿宋"/>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17325</Words>
  <Characters>18934</Characters>
  <Lines>142</Lines>
  <Paragraphs>40</Paragraphs>
  <TotalTime>1</TotalTime>
  <ScaleCrop>false</ScaleCrop>
  <LinksUpToDate>false</LinksUpToDate>
  <CharactersWithSpaces>18977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2025-03-19T13:49:00Z</dcterms:created>
  <dc:creator>kongjian</dc:creator>
  <cp:lastModifiedBy>王勇</cp:lastModifiedBy>
  <cp:lastPrinted>2023-03-09T14:50:00Z</cp:lastPrinted>
  <dcterms:modified xsi:type="dcterms:W3CDTF">2025-04-08T10:54:56Z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5212585243EC4FE9A170B5465A9CFC73</vt:lpwstr>
  </property>
  <property fmtid="{D5CDD505-2E9C-101B-9397-08002B2CF9AE}" pid="4" name="KSOTemplateDocerSaveRecord">
    <vt:lpwstr>eyJoZGlkIjoiNjM5ZTdkNDYyZTA0NDFmNzBiYjg1NmVkYzY0OWRiY2QiLCJ1c2VySWQiOiIxNjI1MjE5MzM1In0=</vt:lpwstr>
  </property>
</Properties>
</file>