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注册和登录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打开小程序，如果是初次使用，会提示注册或者登陆。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284730" cy="4697730"/>
            <wp:effectExtent l="0" t="0" r="127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84" cy="47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drawing>
          <wp:inline distT="0" distB="0" distL="0" distR="0">
            <wp:extent cx="2292985" cy="47142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04" cy="4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首次使用 </w:t>
      </w:r>
      <w:r>
        <w:rPr>
          <w:rFonts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>扫描身份证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选择“第一次使用”完成注册，如果已经有账户选择“已有账户登录”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注册和登录都需要通过识别身份证快速填写身份证号码，如果是留学生，点击“留学生点这里（pass</w:t>
      </w:r>
      <w:r>
        <w:rPr>
          <w:sz w:val="24"/>
          <w:szCs w:val="24"/>
        </w:rPr>
        <w:t>port click here</w:t>
      </w:r>
      <w:r>
        <w:rPr>
          <w:rFonts w:hint="eastAsia"/>
          <w:sz w:val="24"/>
          <w:szCs w:val="24"/>
        </w:rPr>
        <w:t>）”填写护照号码。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419985" cy="49752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676" cy="49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drawing>
          <wp:inline distT="0" distB="0" distL="0" distR="0">
            <wp:extent cx="2415540" cy="4965700"/>
            <wp:effectExtent l="0" t="0" r="381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893" cy="49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注册账号 </w:t>
      </w:r>
      <w:r>
        <w:rPr>
          <w:rFonts w:ascii="仿宋" w:hAnsi="仿宋" w:eastAsia="仿宋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登录 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注册账号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在扫描身份证以后会系统跳转到注册界面，填写密码、手机号、短信验证码、姓名、邮箱、性别即可完成注册。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如果首次注册完成以后，默认为登录状态。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如果退出登录后再次登录，选择“已有账号登录”，扫描身份证后，输入密码完成登录。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忘记密码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在登录界面点击“忘记密码”，填写身份证号码后点击“获取验证码”，注册时填写的手机号会收到短信验证码。填写验证码以后可以设置新的登录密码。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311400" cy="4751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186" cy="47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920" w:firstLineChars="8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忘记密码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登录以后可以看到系统主界面，点击“账户信息”查看注册时填写的信息。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322830" cy="4775200"/>
            <wp:effectExtent l="0" t="0" r="127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73" cy="4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drawing>
          <wp:inline distT="0" distB="0" distL="0" distR="0">
            <wp:extent cx="2324735" cy="4779645"/>
            <wp:effectExtent l="0" t="0" r="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43" cy="47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系统主界面 </w:t>
      </w:r>
      <w:r>
        <w:rPr>
          <w:rFonts w:ascii="仿宋" w:hAnsi="仿宋" w:eastAsia="仿宋"/>
          <w:sz w:val="24"/>
          <w:szCs w:val="24"/>
        </w:rPr>
        <w:t xml:space="preserve">                       </w:t>
      </w:r>
      <w:r>
        <w:rPr>
          <w:rFonts w:hint="eastAsia" w:ascii="仿宋" w:hAnsi="仿宋" w:eastAsia="仿宋"/>
          <w:sz w:val="24"/>
          <w:szCs w:val="24"/>
        </w:rPr>
        <w:t>账号信息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点击“开始线上采集”开始采集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信息采集</w:t>
      </w:r>
    </w:p>
    <w:p>
      <w:pPr>
        <w:spacing w:line="360" w:lineRule="auto"/>
        <w:ind w:firstLine="420" w:firstLineChars="200"/>
        <w:rPr>
          <w:b/>
          <w:bCs/>
          <w:sz w:val="24"/>
          <w:szCs w:val="24"/>
        </w:rPr>
      </w:pPr>
      <w:r>
        <w:drawing>
          <wp:inline distT="0" distB="0" distL="0" distR="0">
            <wp:extent cx="2331085" cy="479234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391" cy="48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</w:rPr>
        <w:t xml:space="preserve"> </w:t>
      </w:r>
      <w:r>
        <w:drawing>
          <wp:inline distT="0" distB="0" distL="0" distR="0">
            <wp:extent cx="2331720" cy="4792980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904" cy="483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 xml:space="preserve">选择采集类型 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集中采集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采集的第一步需要选择“集中采集”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“集中采集”是系统已经完成学生信息统一采集，只需要填写“特征码”即可（“特征码”由学校告知）。点击“查询”可以进入到填写个</w:t>
      </w:r>
      <w:bookmarkStart w:id="0" w:name="_GoBack"/>
      <w:bookmarkEnd w:id="0"/>
      <w:r>
        <w:rPr>
          <w:rFonts w:hint="eastAsia"/>
          <w:sz w:val="24"/>
          <w:szCs w:val="24"/>
        </w:rPr>
        <w:t>人信息界面。如果查询不到身份证号的匹配信息，系统会给出提示。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381885" cy="48971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25" cy="49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395220" cy="4923790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432" cy="492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拍摄照片 </w:t>
      </w:r>
      <w:r>
        <w:rPr>
          <w:rFonts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>拍照采集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照片采集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照片采集有两个途径，可以“从相册中选择”和“拍摄照片”。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“从相册中选择”是从个人手机中选择之前拍摄好的证件照直接上传。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“拍摄照片”是使用手机摄像头直接拍摄完成证件照采集。拍摄照片时需</w:t>
      </w:r>
      <w:r>
        <w:rPr>
          <w:rFonts w:hint="eastAsia"/>
          <w:b/>
          <w:bCs/>
          <w:color w:val="FF0000"/>
          <w:sz w:val="24"/>
          <w:szCs w:val="24"/>
        </w:rPr>
        <w:t>注意以下事项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1、拍摄时需要纯色背景；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、不能穿着与背景颜色接近的衣服；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3、如果有条件尽量使用后置摄像头进行拍摄；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4、拍摄时，需要将拍摄界面中的人形框套住被拍摄者；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5、拍摄尽量在光照均匀的环境下完成，防止出现人脸部分光照不均匀。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拍摄或者提交照片以后，系统会自动对照片进行处理。主要包括对照片进行裁剪让头部在照片的合适位置，对照片背景按照学信网要求进行替换。学生可以看到处理以后的照片效果，如果不满意可以点击照片或者“重新拍摄”再次进行拍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提交订单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线上采集完成以后，系统会根据用户选择生成订单。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在订单界面确认信息以后，点击“去支付”完成支付。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支付以后线上操作完成。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信息查看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完成订单支付以后，系统主界面可以查看订单信息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311400" cy="47510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052" cy="47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2307590" cy="474408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847" cy="47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系统主界面 </w:t>
      </w:r>
      <w:r>
        <w:rPr>
          <w:rFonts w:ascii="仿宋" w:hAnsi="仿宋" w:eastAsia="仿宋"/>
          <w:sz w:val="24"/>
          <w:szCs w:val="24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>已完成的采集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点击“我的订单”查看订单信息。如果订单状态为“待支付”和“待制作”状态，用户可以对采集信息再次编辑。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724"/>
    <w:multiLevelType w:val="multilevel"/>
    <w:tmpl w:val="4EDB77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B"/>
    <w:rsid w:val="00220948"/>
    <w:rsid w:val="0028083A"/>
    <w:rsid w:val="002F12A2"/>
    <w:rsid w:val="0040246F"/>
    <w:rsid w:val="004D2C9B"/>
    <w:rsid w:val="00525894"/>
    <w:rsid w:val="00796C17"/>
    <w:rsid w:val="00883A27"/>
    <w:rsid w:val="00953A40"/>
    <w:rsid w:val="00A47C4A"/>
    <w:rsid w:val="00AA016C"/>
    <w:rsid w:val="00AA052F"/>
    <w:rsid w:val="00B83F96"/>
    <w:rsid w:val="00C45C43"/>
    <w:rsid w:val="00C474B7"/>
    <w:rsid w:val="00CA4C8D"/>
    <w:rsid w:val="00CB6B37"/>
    <w:rsid w:val="00D54D40"/>
    <w:rsid w:val="00D95992"/>
    <w:rsid w:val="00E34D76"/>
    <w:rsid w:val="00E575FE"/>
    <w:rsid w:val="00EE04D8"/>
    <w:rsid w:val="00FC0164"/>
    <w:rsid w:val="24D67A75"/>
    <w:rsid w:val="6DCD5151"/>
    <w:rsid w:val="77B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</Words>
  <Characters>1339</Characters>
  <Lines>11</Lines>
  <Paragraphs>3</Paragraphs>
  <TotalTime>89</TotalTime>
  <ScaleCrop>false</ScaleCrop>
  <LinksUpToDate>false</LinksUpToDate>
  <CharactersWithSpaces>1570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2020-04-08T02:17:00Z</dcterms:created>
  <dc:creator>微信编辑</dc:creator>
  <cp:lastModifiedBy>尚乾</cp:lastModifiedBy>
  <dcterms:modified xsi:type="dcterms:W3CDTF">2020-07-16T02:53:01Z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