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1" w:line="224" w:lineRule="auto"/>
        <w:ind w:left="6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附件</w:t>
      </w:r>
    </w:p>
    <w:p>
      <w:pPr>
        <w:spacing w:before="143" w:line="230" w:lineRule="auto"/>
        <w:ind w:left="2062" w:right="847" w:hanging="115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1"/>
          <w:sz w:val="44"/>
          <w:szCs w:val="44"/>
        </w:rPr>
        <w:t>2023年度山东省中央引导地方科技</w:t>
      </w:r>
      <w:r>
        <w:rPr>
          <w:rFonts w:ascii="宋体" w:hAnsi="宋体" w:eastAsia="宋体" w:cs="宋体"/>
          <w:spacing w:val="9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发展资金项目支持方向</w:t>
      </w: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04" w:line="221" w:lineRule="auto"/>
        <w:ind w:left="711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一、基础研究项目</w:t>
      </w:r>
    </w:p>
    <w:p>
      <w:pPr>
        <w:spacing w:before="175" w:line="335" w:lineRule="auto"/>
        <w:ind w:left="56" w:right="111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支持我省龙头骨干企业、高校院所深度合作，在国家自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然科学基金结题项目取得阶段性重大成果的基</w:t>
      </w:r>
      <w:r>
        <w:rPr>
          <w:rFonts w:ascii="仿宋" w:hAnsi="仿宋" w:eastAsia="仿宋" w:cs="仿宋"/>
          <w:spacing w:val="-2"/>
          <w:sz w:val="32"/>
          <w:szCs w:val="32"/>
        </w:rPr>
        <w:t>础上，开展应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用基础研究的概念验证与成果转化，强化国家级重大基础科</w:t>
      </w:r>
    </w:p>
    <w:p>
      <w:pPr>
        <w:spacing w:line="220" w:lineRule="auto"/>
        <w:ind w:left="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研成果对我省产业升级的推动作用。</w:t>
      </w:r>
    </w:p>
    <w:p>
      <w:pPr>
        <w:spacing w:before="215" w:line="335" w:lineRule="auto"/>
        <w:ind w:left="56" w:right="101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支持对象及方式：支持我省龙头骨干企业牵头，与省内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重点高校院所深度合作，针对我省2019年以来已结题的国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家自然科学基金面上项目、重点项目开展基础研究成果的验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证、转化。企业与高校院所双方须就应用基础研究成果签订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产学研合作协议(技术开发、技术服务合同等)。科研能力证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明材料中须提供相关项目的结题证书等。单项资助额度最高</w:t>
      </w:r>
    </w:p>
    <w:p>
      <w:pPr>
        <w:spacing w:before="1" w:line="225" w:lineRule="auto"/>
        <w:ind w:left="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100万元。</w:t>
      </w:r>
    </w:p>
    <w:p>
      <w:pPr>
        <w:spacing w:before="197" w:line="335" w:lineRule="auto"/>
        <w:ind w:left="56" w:firstLine="65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任务指标：突出理论研究成果的工程可行性验证效果，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聚焦新概念、新理论，突破理论瓶颈、解决“卡脖子”</w:t>
      </w:r>
      <w:r>
        <w:rPr>
          <w:rFonts w:ascii="仿宋" w:hAnsi="仿宋" w:eastAsia="仿宋" w:cs="仿宋"/>
          <w:spacing w:val="-2"/>
          <w:sz w:val="32"/>
          <w:szCs w:val="32"/>
        </w:rPr>
        <w:t>核心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普适性问题，缩短高质量科技成果与产业重大</w:t>
      </w:r>
      <w:r>
        <w:rPr>
          <w:rFonts w:ascii="仿宋" w:hAnsi="仿宋" w:eastAsia="仿宋" w:cs="仿宋"/>
          <w:sz w:val="32"/>
          <w:szCs w:val="32"/>
        </w:rPr>
        <w:t xml:space="preserve">需求的距离， </w:t>
      </w:r>
      <w:r>
        <w:rPr>
          <w:rFonts w:ascii="仿宋" w:hAnsi="仿宋" w:eastAsia="仿宋" w:cs="仿宋"/>
          <w:spacing w:val="-1"/>
          <w:sz w:val="32"/>
          <w:szCs w:val="32"/>
        </w:rPr>
        <w:t>重点考核科技成果转化对产业升级的推动作用</w:t>
      </w:r>
      <w:r>
        <w:rPr>
          <w:rFonts w:ascii="仿宋" w:hAnsi="仿宋" w:eastAsia="仿宋" w:cs="仿宋"/>
          <w:spacing w:val="-2"/>
          <w:sz w:val="32"/>
          <w:szCs w:val="32"/>
        </w:rPr>
        <w:t>、技术更新带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动产生的经济效益、衍生的技术协议、提供技术咨询/服务等</w:t>
      </w:r>
    </w:p>
    <w:p>
      <w:pPr>
        <w:spacing w:before="1" w:line="220" w:lineRule="auto"/>
        <w:ind w:left="5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人次以及概念验证中心等平台的建设情况等。</w:t>
      </w:r>
    </w:p>
    <w:p>
      <w:pPr>
        <w:sectPr>
          <w:footerReference r:id="rId5" w:type="default"/>
          <w:pgSz w:w="12090" w:h="16960"/>
          <w:pgMar w:top="1441" w:right="1809" w:bottom="1800" w:left="1813" w:header="0" w:footer="1544" w:gutter="0"/>
          <w:pgNumType w:fmt="decimal" w:start="1"/>
          <w:cols w:space="720" w:num="1"/>
        </w:sectPr>
      </w:pPr>
    </w:p>
    <w:p>
      <w:pPr>
        <w:spacing w:before="145" w:line="221" w:lineRule="auto"/>
        <w:ind w:left="71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22"/>
          <w:sz w:val="33"/>
          <w:szCs w:val="33"/>
        </w:rPr>
        <w:t>二、</w:t>
      </w:r>
      <w:r>
        <w:rPr>
          <w:rFonts w:ascii="黑体" w:hAnsi="黑体" w:eastAsia="黑体" w:cs="黑体"/>
          <w:spacing w:val="-80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33"/>
          <w:szCs w:val="33"/>
        </w:rPr>
        <w:t>科技创新基地建设项目</w:t>
      </w:r>
    </w:p>
    <w:p>
      <w:pPr>
        <w:spacing w:before="174" w:line="314" w:lineRule="auto"/>
        <w:ind w:left="39" w:right="95" w:firstLine="67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聚焦重点行业领域和产业发展方向，支持一批具有较强</w:t>
      </w:r>
      <w:r>
        <w:rPr>
          <w:rFonts w:ascii="仿宋" w:hAnsi="仿宋" w:eastAsia="仿宋" w:cs="仿宋"/>
          <w:spacing w:val="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行业带动和产业支撑作用的省级以上技术创新中心，能为产</w:t>
      </w:r>
      <w:r>
        <w:rPr>
          <w:rFonts w:ascii="仿宋" w:hAnsi="仿宋" w:eastAsia="仿宋" w:cs="仿宋"/>
          <w:spacing w:val="18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业发展提供研发设计、检验检测、分析测试等高质量服务的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研发公共服务平台和省级新型研发机构，以及一批具有较强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孵化能力的国家级科技企业孵化载体和省级开放式大学科技</w:t>
      </w:r>
    </w:p>
    <w:p>
      <w:pPr>
        <w:spacing w:line="223" w:lineRule="auto"/>
        <w:ind w:left="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5"/>
          <w:sz w:val="33"/>
          <w:szCs w:val="33"/>
        </w:rPr>
        <w:t>园。</w:t>
      </w:r>
    </w:p>
    <w:p>
      <w:pPr>
        <w:spacing w:before="202" w:line="325" w:lineRule="auto"/>
        <w:ind w:left="39" w:right="24" w:firstLine="67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支持对象及方式：省级以上技术创新中心、研发公共服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"/>
          <w:sz w:val="33"/>
          <w:szCs w:val="33"/>
        </w:rPr>
        <w:t>务平台和省级新型研发机构，单项资助额度最高200</w:t>
      </w:r>
      <w:r>
        <w:rPr>
          <w:rFonts w:ascii="仿宋" w:hAnsi="仿宋" w:eastAsia="仿宋" w:cs="仿宋"/>
          <w:spacing w:val="-2"/>
          <w:sz w:val="33"/>
          <w:szCs w:val="33"/>
        </w:rPr>
        <w:t>万元；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国家级科技企业孵化载体(含大学科技园、科技企业孵化器、</w:t>
      </w:r>
      <w:r>
        <w:rPr>
          <w:rFonts w:ascii="仿宋" w:hAnsi="仿宋" w:eastAsia="仿宋" w:cs="仿宋"/>
          <w:spacing w:val="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0"/>
          <w:sz w:val="33"/>
          <w:szCs w:val="33"/>
        </w:rPr>
        <w:t>众创空间)、省级开放式大学科技园，单项资助额度最高100</w:t>
      </w:r>
    </w:p>
    <w:p>
      <w:pPr>
        <w:spacing w:before="1" w:line="225" w:lineRule="auto"/>
        <w:ind w:left="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万元。</w:t>
      </w:r>
    </w:p>
    <w:p>
      <w:pPr>
        <w:spacing w:before="192" w:line="324" w:lineRule="auto"/>
        <w:ind w:left="39" w:right="94" w:firstLine="67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2"/>
          <w:sz w:val="33"/>
          <w:szCs w:val="33"/>
        </w:rPr>
        <w:t>任务指标：研发公共服务平台和省级新型研发机构强调</w:t>
      </w:r>
      <w:r>
        <w:rPr>
          <w:rFonts w:ascii="仿宋" w:hAnsi="仿宋" w:eastAsia="仿宋" w:cs="仿宋"/>
          <w:spacing w:val="1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科创基地科技成果转化能力，重点考核项目转化科技成果数</w:t>
      </w:r>
      <w:r>
        <w:rPr>
          <w:rFonts w:ascii="仿宋" w:hAnsi="仿宋" w:eastAsia="仿宋" w:cs="仿宋"/>
          <w:spacing w:val="1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8"/>
          <w:sz w:val="33"/>
          <w:szCs w:val="33"/>
        </w:rPr>
        <w:t>量、促进科技投融资金额、提供技术咨询/技术服务数量、促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2"/>
          <w:sz w:val="33"/>
          <w:szCs w:val="33"/>
        </w:rPr>
        <w:t>进技术合同成交额等指标；国家级科技企业孵化载体、省级</w:t>
      </w:r>
      <w:r>
        <w:rPr>
          <w:rFonts w:ascii="仿宋" w:hAnsi="仿宋" w:eastAsia="仿宋" w:cs="仿宋"/>
          <w:spacing w:val="14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</w:rPr>
        <w:t>开放式大学科技园聚焦提升科创基地孵化能力与成果转化</w:t>
      </w:r>
      <w:r>
        <w:rPr>
          <w:rFonts w:ascii="仿宋" w:hAnsi="仿宋" w:eastAsia="仿宋" w:cs="仿宋"/>
          <w:spacing w:val="1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人才培养能力，重点考核项目新增在孵企业数量、培训技术</w:t>
      </w:r>
    </w:p>
    <w:p>
      <w:pPr>
        <w:spacing w:before="2" w:line="220" w:lineRule="auto"/>
        <w:ind w:left="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经纪人数量、开展创业辅导活动场次等指标。</w:t>
      </w:r>
    </w:p>
    <w:p>
      <w:pPr>
        <w:spacing w:before="173" w:line="222" w:lineRule="auto"/>
        <w:ind w:left="67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三、</w:t>
      </w:r>
      <w:r>
        <w:rPr>
          <w:rFonts w:ascii="黑体" w:hAnsi="黑体" w:eastAsia="黑体" w:cs="黑体"/>
          <w:spacing w:val="-78"/>
          <w:sz w:val="33"/>
          <w:szCs w:val="33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33"/>
          <w:szCs w:val="33"/>
        </w:rPr>
        <w:t>科技成果转移转化项目</w:t>
      </w:r>
    </w:p>
    <w:p>
      <w:pPr>
        <w:spacing w:before="204" w:line="314" w:lineRule="auto"/>
        <w:ind w:left="39" w:right="105" w:firstLine="670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一是聚焦区域特色产业，支持公益属性明显、引导带动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1"/>
          <w:sz w:val="33"/>
          <w:szCs w:val="33"/>
        </w:rPr>
        <w:t>作用突出、惠及人民群众广泛的科技成果转化示范项目和科</w:t>
      </w:r>
    </w:p>
    <w:p>
      <w:pPr>
        <w:spacing w:before="1" w:line="221" w:lineRule="auto"/>
        <w:ind w:left="3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6"/>
          <w:sz w:val="33"/>
          <w:szCs w:val="33"/>
        </w:rPr>
        <w:t>技帮扶项目。</w:t>
      </w:r>
    </w:p>
    <w:p>
      <w:pPr>
        <w:sectPr>
          <w:footerReference r:id="rId6" w:type="default"/>
          <w:pgSz w:w="12070" w:h="16950"/>
          <w:pgMar w:top="1440" w:right="1810" w:bottom="1779" w:left="1810" w:header="0" w:footer="1511" w:gutter="0"/>
          <w:pgNumType w:fmt="decimal"/>
          <w:cols w:space="720" w:num="1"/>
        </w:sectPr>
      </w:pPr>
    </w:p>
    <w:p>
      <w:pPr>
        <w:spacing w:before="154" w:line="358" w:lineRule="auto"/>
        <w:ind w:left="2" w:right="69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支持对象及方式：科技成果转化示范项目和科技帮扶项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目(科技帮扶项目须有我省农业科技特派员参与)由省内龙</w:t>
      </w:r>
    </w:p>
    <w:p>
      <w:pPr>
        <w:spacing w:before="1" w:line="220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头企业牵头，产学研深度融合，单项资助额度最高100万元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spacing w:before="207" w:line="346" w:lineRule="auto"/>
        <w:ind w:left="2" w:right="39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任务指标：强调科技成果转化示范项目的科技成果转化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能力，重点考核项目转化科技成果数量、促进科技投融资金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额、提供技术咨询和技术服务数量；聚焦科技帮扶项目对农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业科技成果的转化带动作用，重点考核项目培训和指导农业</w:t>
      </w:r>
    </w:p>
    <w:p>
      <w:pPr>
        <w:spacing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科技服务数量、科技特派员服务农户数量等。</w:t>
      </w:r>
    </w:p>
    <w:p>
      <w:pPr>
        <w:spacing w:before="222" w:line="345" w:lineRule="auto"/>
        <w:ind w:left="2" w:right="35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二是省外科技成果转化项目。瞄准重大科技成果落地产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业化，坚持“投早投小”,鼓励省外大院大所科技人员携带先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进适用科技成果在我省创办科技型企业，或与我省企业合作</w:t>
      </w:r>
    </w:p>
    <w:p>
      <w:pPr>
        <w:spacing w:before="1" w:line="218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进行科技成果转化落地。</w:t>
      </w:r>
    </w:p>
    <w:p>
      <w:pPr>
        <w:spacing w:before="210" w:line="346" w:lineRule="auto"/>
        <w:ind w:left="2" w:right="39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支持对象及方式：1.省外大院大所科技人员携带科技成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0"/>
          <w:sz w:val="31"/>
          <w:szCs w:val="31"/>
        </w:rPr>
        <w:t>果在我省创办科技型小微企业满6个月(截至2023年1月1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日),且当地政府部门重点给予支持的(须提供相关证明);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2.省外大院大所科技人员与我省企业进行合作，转化落地</w:t>
      </w:r>
      <w:r>
        <w:rPr>
          <w:rFonts w:ascii="仿宋" w:hAnsi="仿宋" w:eastAsia="仿宋" w:cs="仿宋"/>
          <w:spacing w:val="8"/>
          <w:sz w:val="31"/>
          <w:szCs w:val="31"/>
        </w:rPr>
        <w:t>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技成果，已经进入到产业化阶段，且当地政府部门给予市级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以上科技类项目、平台支持的(须提供相关证明)。重点支持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省级以上科技人才携带成果来我省创办科技型小微企业，或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者是获得省级以上科技进步奖励的项目在我省转化落地。省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科技厅在科技成果转化所在地给予支持的基础上，每个项目</w:t>
      </w:r>
    </w:p>
    <w:p>
      <w:pPr>
        <w:spacing w:line="222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给予最高100万元经费支持。</w:t>
      </w:r>
    </w:p>
    <w:p>
      <w:pPr>
        <w:sectPr>
          <w:footerReference r:id="rId7" w:type="default"/>
          <w:pgSz w:w="11920" w:h="16840"/>
          <w:pgMar w:top="1431" w:right="1788" w:bottom="1685" w:left="1788" w:header="0" w:footer="1379" w:gutter="0"/>
          <w:pgNumType w:fmt="decimal"/>
          <w:cols w:space="720" w:num="1"/>
        </w:sectPr>
      </w:pPr>
    </w:p>
    <w:p>
      <w:pPr>
        <w:spacing w:before="150" w:line="357" w:lineRule="auto"/>
        <w:ind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任务指标：积极营造良好政策环境，推动一批省外先进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适用科技成果在我省转化落地，培育一批科技型小微企业，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打造新的经济增长点。重点考核项目转化科技成果数量、促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进科技投融资金额、提供技术咨询和技术服务数量等。</w:t>
      </w:r>
    </w:p>
    <w:p>
      <w:pPr>
        <w:spacing w:before="191" w:line="352" w:lineRule="auto"/>
        <w:ind w:right="110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三是科技成果转化综合试点项目。围绕推进科技成果赋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权改革，进一步扩大试点改革成效，支持我省高校、</w:t>
      </w:r>
      <w:r>
        <w:rPr>
          <w:rFonts w:ascii="仿宋" w:hAnsi="仿宋" w:eastAsia="仿宋" w:cs="仿宋"/>
          <w:spacing w:val="6"/>
          <w:sz w:val="31"/>
          <w:szCs w:val="31"/>
        </w:rPr>
        <w:t>科研机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构、医疗卫生机构等单位开展赋予科研人员职务科</w:t>
      </w:r>
      <w:r>
        <w:rPr>
          <w:rFonts w:ascii="仿宋" w:hAnsi="仿宋" w:eastAsia="仿宋" w:cs="仿宋"/>
          <w:spacing w:val="8"/>
          <w:sz w:val="31"/>
          <w:szCs w:val="31"/>
        </w:rPr>
        <w:t>技成果所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有权或长期使用权试点，健全科技成果转化制度，激</w:t>
      </w:r>
      <w:r>
        <w:rPr>
          <w:rFonts w:ascii="仿宋" w:hAnsi="仿宋" w:eastAsia="仿宋" w:cs="仿宋"/>
          <w:spacing w:val="8"/>
          <w:sz w:val="31"/>
          <w:szCs w:val="31"/>
        </w:rPr>
        <w:t>发科研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人员转化科技成果积极性，提升科技成果源头供给质量和转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化效率。</w:t>
      </w:r>
    </w:p>
    <w:p>
      <w:pPr>
        <w:spacing w:before="158" w:line="346" w:lineRule="auto"/>
        <w:ind w:right="122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支持对象及方式：新一轮(21家)省属高校、院所科技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成果转化综合试点单位。对试点单位按照技术交易额、赋权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改革成果数、技术转移服务机构及技术经纪人队伍建设、科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技成果转化制度建设等情况进行绩效评价，对试点单位凝练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的重点改革项目予以支持，单项资助额度50万元。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申</w:t>
      </w:r>
      <w:r>
        <w:rPr>
          <w:rFonts w:ascii="仿宋" w:hAnsi="仿宋" w:eastAsia="仿宋" w:cs="仿宋"/>
          <w:b/>
          <w:bCs/>
          <w:spacing w:val="2"/>
          <w:sz w:val="31"/>
          <w:szCs w:val="31"/>
        </w:rPr>
        <w:t>报通知</w:t>
      </w:r>
    </w:p>
    <w:p>
      <w:pPr>
        <w:spacing w:line="223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9"/>
          <w:sz w:val="31"/>
          <w:szCs w:val="31"/>
        </w:rPr>
        <w:t>另发。</w:t>
      </w:r>
    </w:p>
    <w:p>
      <w:pPr>
        <w:spacing w:before="243" w:line="340" w:lineRule="auto"/>
        <w:ind w:right="113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任务指标：推动试点单位建立职务科技成果产权管理制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度，制定科技成果转化收益分配政策，明确登记、使</w:t>
      </w:r>
      <w:r>
        <w:rPr>
          <w:rFonts w:ascii="仿宋" w:hAnsi="仿宋" w:eastAsia="仿宋" w:cs="仿宋"/>
          <w:spacing w:val="8"/>
          <w:sz w:val="31"/>
          <w:szCs w:val="31"/>
        </w:rPr>
        <w:t>用、处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置等管理规范，建立科技成果专业化、市场化定价机制，优 化科技成果转移转化工作流程。完善高等院校科技成果转化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市场运营体系，探索实行技术经理人市场化聘用制。重点考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核赋权科技成果数、转化科技成果数、科技投融资金额、技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术交易额、提供技术咨询/技术服务人次、培训技术经纪人数</w:t>
      </w:r>
    </w:p>
    <w:p>
      <w:pPr>
        <w:sectPr>
          <w:footerReference r:id="rId8" w:type="default"/>
          <w:pgSz w:w="11920" w:h="16840"/>
          <w:pgMar w:top="1431" w:right="1745" w:bottom="1697" w:left="1770" w:header="0" w:footer="1390" w:gutter="0"/>
          <w:pgNumType w:fmt="decimal"/>
          <w:cols w:space="720" w:num="1"/>
        </w:sectPr>
      </w:pPr>
    </w:p>
    <w:p>
      <w:pPr>
        <w:spacing w:before="172" w:line="616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量、成果评价改革机制建设情况以及技术转移服务平台建设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情况等。</w:t>
      </w:r>
    </w:p>
    <w:p>
      <w:pPr>
        <w:spacing w:before="182" w:line="221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四、</w:t>
      </w:r>
      <w:r>
        <w:rPr>
          <w:rFonts w:ascii="黑体" w:hAnsi="黑体" w:eastAsia="黑体" w:cs="黑体"/>
          <w:spacing w:val="-3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区域创新体系建设项目</w:t>
      </w:r>
    </w:p>
    <w:p>
      <w:pPr>
        <w:spacing w:before="208" w:line="346" w:lineRule="auto"/>
        <w:ind w:right="243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落实全省加力提速工业经济高质量发展大会精神，围绕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推进山东半岛国家自主创新示范区、省级以上高新区、国家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创新型县(市)等区域创新载体建设，以科技创新带动产业发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展，加大对高新区、国家创新型县(市)内规模以上工业企业、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高新技术企业培育支持力度，提升企业技术创新能力，为打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造区域创新高地、推进高质量发展提供有力支撑。</w:t>
      </w:r>
    </w:p>
    <w:p>
      <w:pPr>
        <w:spacing w:before="208" w:line="346" w:lineRule="auto"/>
        <w:ind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支持对象及方式：</w:t>
      </w:r>
      <w:r>
        <w:rPr>
          <w:rFonts w:ascii="仿宋" w:hAnsi="仿宋" w:eastAsia="仿宋" w:cs="仿宋"/>
          <w:spacing w:val="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一是自创区产业集群项目。支持济南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高新区生物制品产业集群、潍坊高端动力装备产业集群、淄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博高新区生物医药与生物医学工程创新型产业集群、烟台高  新区海洋生物与医药创新型产业集群、威海高新区高端医疗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器械创新型产业集群内龙头企业牵头，联合产业链规</w:t>
      </w:r>
      <w:r>
        <w:rPr>
          <w:rFonts w:ascii="仿宋" w:hAnsi="仿宋" w:eastAsia="仿宋" w:cs="仿宋"/>
          <w:spacing w:val="6"/>
          <w:sz w:val="31"/>
          <w:szCs w:val="31"/>
        </w:rPr>
        <w:t>上企业、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相关高校和科研院所，能够带动自创区产业集群发</w:t>
      </w:r>
      <w:r>
        <w:rPr>
          <w:rFonts w:ascii="仿宋" w:hAnsi="仿宋" w:eastAsia="仿宋" w:cs="仿宋"/>
          <w:spacing w:val="8"/>
          <w:sz w:val="31"/>
          <w:szCs w:val="31"/>
        </w:rPr>
        <w:t>展、推动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科技资源聚集、攻克行业领域“卡脖子”难题的项目。以上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高新区每家限报2项。中央引导资金单项资助额度最高200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万元，项目立项后须按照高新区财政支持、项目承担单位投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sz w:val="31"/>
          <w:szCs w:val="31"/>
        </w:rPr>
        <w:t>入分别不少于中央引导资金资助额度的1倍、2倍配套实施</w:t>
      </w:r>
    </w:p>
    <w:p>
      <w:pPr>
        <w:spacing w:line="223" w:lineRule="auto"/>
        <w:ind w:left="1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(须提供配套资金承诺函)。</w:t>
      </w:r>
    </w:p>
    <w:p>
      <w:pPr>
        <w:spacing w:before="214" w:line="620" w:lineRule="exact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3"/>
          <w:sz w:val="31"/>
          <w:szCs w:val="31"/>
        </w:rPr>
        <w:t>二是高新技术企业培育项目。支持12家国家高新区(不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含青岛</w:t>
      </w:r>
      <w:bookmarkStart w:id="0" w:name="_GoBack"/>
      <w:bookmarkEnd w:id="0"/>
      <w:r>
        <w:rPr>
          <w:rFonts w:ascii="仿宋" w:hAnsi="仿宋" w:eastAsia="仿宋" w:cs="仿宋"/>
          <w:spacing w:val="8"/>
          <w:sz w:val="31"/>
          <w:szCs w:val="31"/>
        </w:rPr>
        <w:t>高新区)、3个国家创新型县(市)内2022年首次通过高</w:t>
      </w:r>
    </w:p>
    <w:p>
      <w:pPr>
        <w:sectPr>
          <w:footerReference r:id="rId9" w:type="default"/>
          <w:pgSz w:w="11920" w:h="16840"/>
          <w:pgMar w:top="1431" w:right="1594" w:bottom="1697" w:left="1770" w:header="0" w:footer="1390" w:gutter="0"/>
          <w:pgNumType w:fmt="decimal"/>
          <w:cols w:space="720" w:num="1"/>
        </w:sectPr>
      </w:pPr>
    </w:p>
    <w:p>
      <w:pPr>
        <w:spacing w:before="159" w:line="587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position w:val="19"/>
          <w:sz w:val="32"/>
          <w:szCs w:val="32"/>
        </w:rPr>
        <w:t>新技术企业认定的国家科技型中小企业库入库企业申报的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技术攻关或产业创新类项目。单项资助额度最高100</w:t>
      </w:r>
      <w:r>
        <w:rPr>
          <w:rFonts w:ascii="仿宋" w:hAnsi="仿宋" w:eastAsia="仿宋" w:cs="仿宋"/>
          <w:spacing w:val="8"/>
          <w:sz w:val="32"/>
          <w:szCs w:val="32"/>
        </w:rPr>
        <w:t>万元。</w:t>
      </w:r>
    </w:p>
    <w:p>
      <w:pPr>
        <w:spacing w:before="213" w:line="335" w:lineRule="auto"/>
        <w:ind w:right="94" w:firstLine="67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三是高新区联合技术创新中心项目。支持18家省级以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上高新区(不含青岛市的高新区)内，规模以上工业企业牵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头，联合我省省级以上技术创新中心共同申报的，能够推动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行业共性技术突破或成果转化的项目。单项资助额度最高</w:t>
      </w:r>
    </w:p>
    <w:p>
      <w:pPr>
        <w:spacing w:before="1" w:line="225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100万元。</w:t>
      </w:r>
    </w:p>
    <w:p>
      <w:pPr>
        <w:spacing w:before="185" w:line="336" w:lineRule="auto"/>
        <w:ind w:right="72"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任务指标：提高区域创新载体成果转化能力，重点考核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项目转化科技成果数量、促进科技投融资金额、促进技术合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同成交额、提供技术咨询/技术服务数量、新增在孵企业数量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等指标。</w:t>
      </w:r>
    </w:p>
    <w:sectPr>
      <w:footerReference r:id="rId10" w:type="default"/>
      <w:pgSz w:w="11920" w:h="16840"/>
      <w:pgMar w:top="1431" w:right="1749" w:bottom="1725" w:left="1770" w:header="0" w:footer="140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rPr>
        <w:rFonts w:ascii="宋体" w:hAnsi="宋体" w:eastAsia="宋体" w:cs="宋体"/>
        <w:sz w:val="26"/>
        <w:szCs w:val="26"/>
      </w:rPr>
    </w:pPr>
    <w:r>
      <w:rPr>
        <w:sz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RbjTbd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/4Ej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B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/v/gS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jA3uL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jA3uL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hwhgL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iHCGAt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IyMTA0MWE4NjA0ZTcwZThhMjk1ZjZlOTYxNTA0Y2QifQ=="/>
  </w:docVars>
  <w:rsids>
    <w:rsidRoot w:val="00000000"/>
    <w:rsid w:val="42B245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4551</Words>
  <Characters>4679</Characters>
  <TotalTime>17</TotalTime>
  <ScaleCrop>false</ScaleCrop>
  <LinksUpToDate>false</LinksUpToDate>
  <CharactersWithSpaces>4839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2023-03-02T14:49:00Z</dcterms:created>
  <dc:creator>Kingsoft-PDF</dc:creator>
  <cp:lastModifiedBy>冯存方</cp:lastModifiedBy>
  <dcterms:modified xsi:type="dcterms:W3CDTF">2023-03-02T07:07:29Z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2023-03-02T14:49:44Z</vt:filetime>
  </property>
  <property fmtid="{D5CDD505-2E9C-101B-9397-08002B2CF9AE}" pid="4" name="UsrData">
    <vt:lpwstr>640046f8a2d7b00015aae05e</vt:lpwstr>
  </property>
  <property fmtid="{D5CDD505-2E9C-101B-9397-08002B2CF9AE}" pid="5" name="KSOProductBuildVer">
    <vt:lpwstr>2052-11.1.0.12980</vt:lpwstr>
  </property>
  <property fmtid="{D5CDD505-2E9C-101B-9397-08002B2CF9AE}" pid="6" name="ICV">
    <vt:lpwstr>11AF50AEB8E24ACC88BF00D146A8ACBA</vt:lpwstr>
  </property>
</Properties>
</file>