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关于征集《全省社科联系统</w:t>
      </w:r>
      <w:r>
        <w:rPr>
          <w:rFonts w:hint="eastAsia" w:ascii="方正小标宋简体" w:hAnsi="方正小标宋简体" w:eastAsia="方正小标宋简体" w:cs="方正小标宋简体"/>
          <w:sz w:val="44"/>
          <w:szCs w:val="44"/>
        </w:rPr>
        <w:t>文化</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两创</w:t>
      </w:r>
      <w:r>
        <w:rPr>
          <w:rFonts w:hint="eastAsia" w:ascii="方正小标宋简体" w:hAnsi="方正小标宋简体" w:eastAsia="方正小标宋简体" w:cs="方正小标宋简体"/>
          <w:sz w:val="44"/>
          <w:szCs w:val="44"/>
          <w:lang w:eastAsia="zh-CN"/>
        </w:rPr>
        <w:t>”</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主题展》相关资料的通知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lang w:val="en-US" w:eastAsia="zh-CN"/>
        </w:rPr>
        <w:t>单位、部门</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为深入贯彻</w:t>
      </w:r>
      <w:r>
        <w:rPr>
          <w:rFonts w:hint="eastAsia" w:ascii="仿宋_GB2312" w:hAnsi="仿宋_GB2312" w:eastAsia="仿宋_GB2312" w:cs="仿宋_GB2312"/>
          <w:sz w:val="32"/>
          <w:szCs w:val="32"/>
          <w:lang w:val="en-US" w:eastAsia="zh-CN"/>
        </w:rPr>
        <w:t>落实</w:t>
      </w:r>
      <w:r>
        <w:rPr>
          <w:rFonts w:hint="eastAsia" w:ascii="仿宋_GB2312" w:hAnsi="仿宋_GB2312" w:eastAsia="仿宋_GB2312" w:cs="仿宋_GB2312"/>
          <w:sz w:val="32"/>
          <w:szCs w:val="32"/>
          <w:lang w:eastAsia="zh-CN"/>
        </w:rPr>
        <w:t>习近平总书记在文化传承</w:t>
      </w:r>
      <w:r>
        <w:rPr>
          <w:rFonts w:hint="eastAsia" w:ascii="仿宋_GB2312" w:hAnsi="仿宋_GB2312" w:eastAsia="仿宋_GB2312" w:cs="仿宋_GB2312"/>
          <w:sz w:val="32"/>
          <w:szCs w:val="32"/>
          <w:lang w:val="en-US" w:eastAsia="zh-CN"/>
        </w:rPr>
        <w:t>发展</w:t>
      </w:r>
      <w:r>
        <w:rPr>
          <w:rFonts w:hint="eastAsia" w:ascii="仿宋_GB2312" w:hAnsi="仿宋_GB2312" w:eastAsia="仿宋_GB2312" w:cs="仿宋_GB2312"/>
          <w:sz w:val="32"/>
          <w:szCs w:val="32"/>
          <w:lang w:eastAsia="zh-CN"/>
        </w:rPr>
        <w:t>座谈会上的重要讲话精神，推动学习贯彻习近平新时代中国特色社会主义思想主题教育走深走实，省社科联将举办《全省社科联系统文化“两创”主题展》，现将资料征集有关要求通知如下：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一、目的任务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坚持以习近平新时代中国特色社会主义思想为指导，全面展示</w:t>
      </w:r>
      <w:r>
        <w:rPr>
          <w:rFonts w:hint="eastAsia" w:ascii="仿宋_GB2312" w:hAnsi="仿宋_GB2312" w:eastAsia="仿宋_GB2312" w:cs="仿宋_GB2312"/>
          <w:sz w:val="32"/>
          <w:szCs w:val="32"/>
          <w:lang w:val="en-US" w:eastAsia="zh-CN"/>
        </w:rPr>
        <w:t>习近平总书记2013年11月视察曲阜发出推动中华优秀传统文化创造性转化、创新性发展号召以来，</w:t>
      </w:r>
      <w:r>
        <w:rPr>
          <w:rFonts w:hint="eastAsia" w:ascii="仿宋_GB2312" w:hAnsi="仿宋_GB2312" w:eastAsia="仿宋_GB2312" w:cs="仿宋_GB2312"/>
          <w:sz w:val="32"/>
          <w:szCs w:val="32"/>
          <w:lang w:eastAsia="zh-CN"/>
        </w:rPr>
        <w:t>全省社科联系统在推动和服务</w:t>
      </w:r>
      <w:r>
        <w:rPr>
          <w:rFonts w:hint="eastAsia" w:ascii="仿宋_GB2312" w:hAnsi="仿宋_GB2312" w:eastAsia="仿宋_GB2312" w:cs="仿宋_GB2312"/>
          <w:sz w:val="32"/>
          <w:szCs w:val="32"/>
        </w:rPr>
        <w:t>文</w:t>
      </w:r>
      <w:r>
        <w:rPr>
          <w:rFonts w:hint="eastAsia" w:ascii="仿宋_GB2312" w:hAnsi="仿宋_GB2312" w:eastAsia="仿宋_GB2312" w:cs="仿宋_GB2312"/>
          <w:sz w:val="32"/>
          <w:szCs w:val="32"/>
          <w:lang w:eastAsia="zh-CN"/>
        </w:rPr>
        <w:t>化“两创”工作中，组织开展的富有创新性的亮点活动、经验做法和重要成果，发挥展示交流、互鉴互促、创新提升作用，推动文化传承发展再上新水平。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二、主要内容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1.学习贯彻方面。</w:t>
      </w:r>
      <w:r>
        <w:rPr>
          <w:rFonts w:hint="eastAsia" w:ascii="仿宋_GB2312" w:hAnsi="仿宋_GB2312" w:eastAsia="仿宋_GB2312" w:cs="仿宋_GB2312"/>
          <w:sz w:val="32"/>
          <w:szCs w:val="32"/>
          <w:lang w:val="en-US" w:eastAsia="zh-CN"/>
        </w:rPr>
        <w:t>围绕学习贯彻习近平总书记关于文化“两创”的重要论述、重要指示批示精神和中央重大部署、省委工作要求，组织开展的“第一议题”学习、专题学习培训等系列活动，取得的具有开创性的、被上级主管部门或主流媒体刊发转载的经验做法、制度成果、品牌载体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2.研究阐释方面。</w:t>
      </w:r>
      <w:r>
        <w:rPr>
          <w:rFonts w:hint="eastAsia" w:ascii="仿宋_GB2312" w:hAnsi="仿宋_GB2312" w:eastAsia="仿宋_GB2312" w:cs="仿宋_GB2312"/>
          <w:sz w:val="32"/>
          <w:szCs w:val="32"/>
          <w:lang w:val="en-US" w:eastAsia="zh-CN"/>
        </w:rPr>
        <w:t>围绕研究阐释习近平总书记关于文化“两创”的重要论述、重要指示批示精神和中央重大部署、省委工作要求，组织开展的学术论坛、调研论证、课题项目及取得的重要成果；刊发、出版的各类有特色的学术成果；组织的评奖评优中推出的有影响力的成果或活动；创办的平台载体、专栏专刊及推出、刊发的有影响力的成果或活动；本区域内各单位获得的重要成果、重要奖项、重要荣誉，以及被上级主管部门或主流媒体刊发转载的经验做法、制度成果、品牌载体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3.宣传普及方面。</w:t>
      </w:r>
      <w:r>
        <w:rPr>
          <w:rFonts w:hint="eastAsia" w:ascii="仿宋_GB2312" w:hAnsi="仿宋_GB2312" w:eastAsia="仿宋_GB2312" w:cs="仿宋_GB2312"/>
          <w:sz w:val="32"/>
          <w:szCs w:val="32"/>
          <w:lang w:val="en-US" w:eastAsia="zh-CN"/>
        </w:rPr>
        <w:t>围绕宣传普及习近平总书记关于文化“两创”的重要论述、重要指示批示精神和中央重大部署、省委工作要求，围绕传承弘扬社会主义核心价值观、地方特色文化和美德健康生活方式，组织开展的重要讲坛讲座的主题内容、主讲人简介及传播面、覆盖面等情况；组织开展的有特色的社科普及志愿服务的活动主题、组织方式、活动成效等情况；组织开展的有特色的社科普及展览展示、咨询服务、知识竞赛等活动概及成效；印制、出版或评出的各类有特色的社科普及读物；创设的品牌载体、拓展的方法渠道、获得的奖项荣誉，以及被上级主管部门或主流媒体刊发转载的经验做法、制度成果、品牌载体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三、具体要求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1.高度重视，迅速启动。</w:t>
      </w:r>
      <w:r>
        <w:rPr>
          <w:rFonts w:hint="eastAsia" w:ascii="仿宋_GB2312" w:hAnsi="仿宋_GB2312" w:eastAsia="仿宋_GB2312" w:cs="仿宋_GB2312"/>
          <w:sz w:val="32"/>
          <w:szCs w:val="32"/>
          <w:lang w:val="en-US" w:eastAsia="zh-CN"/>
        </w:rPr>
        <w:t>请高度重视，将其</w:t>
      </w:r>
      <w:r>
        <w:rPr>
          <w:rFonts w:hint="eastAsia" w:ascii="仿宋_GB2312" w:hAnsi="仿宋_GB2312" w:eastAsia="仿宋_GB2312" w:cs="仿宋_GB2312"/>
          <w:sz w:val="32"/>
          <w:szCs w:val="32"/>
        </w:rPr>
        <w:t>作为盘点总结</w:t>
      </w:r>
      <w:r>
        <w:rPr>
          <w:rFonts w:hint="eastAsia" w:ascii="仿宋_GB2312" w:hAnsi="仿宋_GB2312" w:eastAsia="仿宋_GB2312" w:cs="仿宋_GB2312"/>
          <w:sz w:val="32"/>
          <w:szCs w:val="32"/>
          <w:lang w:eastAsia="zh-CN"/>
        </w:rPr>
        <w:t>十年文化“两创”工作，展示成就风采的重要载体</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组织精干力量，</w:t>
      </w:r>
      <w:r>
        <w:rPr>
          <w:rFonts w:hint="eastAsia" w:ascii="仿宋_GB2312" w:hAnsi="仿宋_GB2312" w:eastAsia="仿宋_GB2312" w:cs="仿宋_GB2312"/>
          <w:sz w:val="32"/>
          <w:szCs w:val="32"/>
          <w:lang w:val="en-US" w:eastAsia="zh-CN"/>
        </w:rPr>
        <w:t>迅速研究梳理，精心筛选提炼，按要求高质量做好资料征集提报工作。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楷体_GB2312" w:hAnsi="楷体_GB2312" w:eastAsia="楷体_GB2312" w:cs="楷体_GB2312"/>
          <w:sz w:val="32"/>
          <w:szCs w:val="32"/>
          <w:lang w:val="en-US" w:eastAsia="zh-CN"/>
        </w:rPr>
        <w:t>2.广泛征集，严格筛选。</w:t>
      </w:r>
      <w:r>
        <w:rPr>
          <w:rFonts w:hint="eastAsia" w:ascii="仿宋_GB2312" w:hAnsi="仿宋_GB2312" w:eastAsia="仿宋_GB2312" w:cs="仿宋_GB2312"/>
          <w:sz w:val="32"/>
          <w:szCs w:val="32"/>
          <w:lang w:val="en-US" w:eastAsia="zh-CN"/>
        </w:rPr>
        <w:t>既要广泛征集，系统梳理，应征尽争，更要聚焦文化“两创”主题，严格征集范围，不能把不属于高校社科联（科研处、社科处）开展的活动或成果，不属于文化“两创”范畴的活动或成果征集上来，不能把学校文化两创成果等同于高校社科联（科研处、社科处）文化两创成果。</w:t>
      </w:r>
      <w:r>
        <w:rPr>
          <w:rFonts w:hint="eastAsia" w:ascii="仿宋_GB2312" w:hAnsi="仿宋_GB2312" w:eastAsia="仿宋_GB2312" w:cs="仿宋_GB2312"/>
          <w:b/>
          <w:bCs/>
          <w:sz w:val="32"/>
          <w:szCs w:val="32"/>
          <w:lang w:val="en-US" w:eastAsia="zh-CN"/>
        </w:rPr>
        <w:t>征集提报的的活动或成果，必须是高校社科联（科研处、社科处）组织主办（承办）或作为主要力量参与主办（承办）的，属于文化“两创”范畴的活动或成果。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4.明确体例，规范格式。</w:t>
      </w:r>
      <w:r>
        <w:rPr>
          <w:rFonts w:hint="eastAsia" w:ascii="仿宋_GB2312" w:hAnsi="仿宋_GB2312" w:eastAsia="仿宋_GB2312" w:cs="仿宋_GB2312"/>
          <w:sz w:val="32"/>
          <w:szCs w:val="32"/>
          <w:lang w:val="en-US" w:eastAsia="zh-CN"/>
        </w:rPr>
        <w:t>所有提报的材料，应以具体的活动、成果、品牌、项目等为单元，譬如齐鲁大讲坛·开学第一讲、社科专家走基层宣讲普及活动、中华优秀传统文化“两创”故事讲述活动，等等。每单元上报的材料包括标题、具体做法、成果成效等。标题应简明、醒目，做法、成效应简明、具体、直观。重要单元文字不超过500字，一般单元文字不超过300字。每单元配相关照片、图片、图表、影印件、扫描件、视频等，并配简明文字说明。每个单元单独形成文件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5.推选提炼、择优展示。</w:t>
      </w:r>
      <w:r>
        <w:rPr>
          <w:rFonts w:hint="eastAsia" w:ascii="方正仿宋_GBK" w:hAnsi="方正仿宋_GBK" w:eastAsia="方正仿宋_GBK" w:cs="方正仿宋_GBK"/>
          <w:b/>
          <w:bCs/>
          <w:sz w:val="32"/>
          <w:szCs w:val="32"/>
          <w:lang w:val="en-US" w:eastAsia="zh-CN"/>
        </w:rPr>
        <w:t>一是</w:t>
      </w:r>
      <w:r>
        <w:rPr>
          <w:rFonts w:hint="eastAsia" w:ascii="仿宋_GB2312" w:hAnsi="仿宋_GB2312" w:eastAsia="仿宋_GB2312" w:cs="仿宋_GB2312"/>
          <w:sz w:val="32"/>
          <w:szCs w:val="32"/>
          <w:lang w:val="en-US" w:eastAsia="zh-CN"/>
        </w:rPr>
        <w:t>在广泛征集的基础上，省社科联组织专家组对征集资料进行遴选，推出优秀案例。通过政府招标系统，规范选定布展承接单位。</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秉持“简明、直观、通俗、现代”的理念，形成策划文案。采取动静结合的展示方式建设主题展厅，通过文献展示、物品展示、特装搭建、立体字、发光字、显示屏、触摸屏、微视频等，体现时代感、科技感。</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利用360度全景影像技术制作VR展厅线上展示，编辑印制《全省社科联系统文化“两创”亮点活动撷英》（暂定名），利用各类媒体对重点内容宣传推介，适时组织开展各地巡回展出。</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年内发文通报表扬优秀组织单位、优秀案例，颁发证书。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请于</w:t>
      </w:r>
      <w:bookmarkStart w:id="0" w:name="_GoBack"/>
      <w:r>
        <w:rPr>
          <w:rFonts w:hint="eastAsia" w:ascii="仿宋_GB2312" w:hAnsi="仿宋_GB2312" w:eastAsia="仿宋_GB2312" w:cs="仿宋_GB2312"/>
          <w:sz w:val="32"/>
          <w:szCs w:val="32"/>
          <w:lang w:val="en-US" w:eastAsia="zh-CN"/>
        </w:rPr>
        <w:t>8月15日</w:t>
      </w:r>
      <w:bookmarkEnd w:id="0"/>
      <w:r>
        <w:rPr>
          <w:rFonts w:hint="eastAsia" w:ascii="仿宋_GB2312" w:hAnsi="仿宋_GB2312" w:eastAsia="仿宋_GB2312" w:cs="仿宋_GB2312"/>
          <w:sz w:val="32"/>
          <w:szCs w:val="32"/>
          <w:lang w:val="en-US" w:eastAsia="zh-CN"/>
        </w:rPr>
        <w:t>前将电子版发送至科研服务部邮箱hhxykyc</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126.com</w:t>
      </w:r>
      <w:r>
        <w:rPr>
          <w:rFonts w:hint="default" w:ascii="仿宋_GB2312" w:hAnsi="仿宋_GB2312" w:eastAsia="仿宋_GB2312" w:cs="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联系人：张琪  电话：15166037998。</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4160" w:firstLineChars="1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青岛黄海学院科研服务部</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3840" w:firstLineChars="1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2023年7月27日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仿宋_GB2312">
    <w:altName w:val="仿宋"/>
    <w:panose1 w:val="02010609030000010101"/>
    <w:charset w:val="86"/>
    <w:family w:val="auto"/>
    <w:pitch w:val="default"/>
    <w:sig w:usb0="00000000" w:usb1="00000000" w:usb2="00000000" w:usb3="00000000" w:csb0="00040000" w:csb1="00000000"/>
    <w:embedRegular r:id="rId1" w:fontKey="{2A393CB4-E9A9-47A7-8072-EDD57BA36CE0}"/>
  </w:font>
  <w:font w:name="楷体_GB2312">
    <w:altName w:val="楷体"/>
    <w:panose1 w:val="02010609030000010101"/>
    <w:charset w:val="86"/>
    <w:family w:val="auto"/>
    <w:pitch w:val="default"/>
    <w:sig w:usb0="00000000" w:usb1="00000000" w:usb2="00000000" w:usb3="00000000" w:csb0="00040000" w:csb1="00000000"/>
    <w:embedRegular r:id="rId2" w:fontKey="{E9AEB2EB-7917-4448-92B0-84BF3DBA9EED}"/>
  </w:font>
  <w:font w:name="方正仿宋_GBK">
    <w:panose1 w:val="02000000000000000000"/>
    <w:charset w:val="86"/>
    <w:family w:val="auto"/>
    <w:pitch w:val="default"/>
    <w:sig w:usb0="A00002BF" w:usb1="38CF7CFA" w:usb2="00082016" w:usb3="00000000" w:csb0="00040001" w:csb1="00000000"/>
    <w:embedRegular r:id="rId3" w:fontKey="{4F748432-E529-45F3-843D-5D399E9E41CE}"/>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mNGY4NjA1NDNjMmI5NjgxMTgxMjA4YmU0MTNkNGEifQ=="/>
  </w:docVars>
  <w:rsids>
    <w:rsidRoot w:val="00000000"/>
    <w:rsid w:val="00485CA4"/>
    <w:rsid w:val="2DDA7161"/>
    <w:rsid w:val="4401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Body Text First Indent"/>
    <w:basedOn w:val="5"/>
    <w:qFormat/>
    <w:uiPriority w:val="0"/>
    <w:pPr>
      <w:ind w:left="120" w:firstLine="420" w:firstLineChars="100"/>
    </w:pPr>
    <w:rPr>
      <w:rFonts w:hint="eastAsia" w:ascii="仿宋" w:hAnsi="仿宋" w:eastAsia="仿宋" w:cs="Times New Roman"/>
      <w:sz w:val="32"/>
      <w:szCs w:val="32"/>
    </w:rPr>
  </w:style>
  <w:style w:type="paragraph" w:styleId="5">
    <w:name w:val="Body Text"/>
    <w:basedOn w:val="1"/>
    <w:next w:val="2"/>
    <w:qFormat/>
    <w:uiPriority w:val="0"/>
    <w:pPr>
      <w:spacing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1775</Words>
  <Characters>1825</Characters>
  <Paragraphs>30</Paragraphs>
  <TotalTime>16</TotalTime>
  <ScaleCrop>false</ScaleCrop>
  <LinksUpToDate>false</LinksUpToDate>
  <CharactersWithSpaces>1834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2023-07-18T02:03:00Z</dcterms:created>
  <dc:creator>Administrator</dc:creator>
  <cp:lastModifiedBy>冯存方</cp:lastModifiedBy>
  <cp:lastPrinted>2023-07-19T18:37:00Z</cp:lastPrinted>
  <dcterms:modified xsi:type="dcterms:W3CDTF">2023-07-27T03:10:25Z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CE509FC95987464C81DA5D62ABCFD7B3_11</vt:lpwstr>
  </property>
</Properties>
</file>