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0005"/>
      </w:tblGrid>
      <w:tr w:rsidR="000B03BE" w14:paraId="75E8EBAC" w14:textId="77777777">
        <w:trPr>
          <w:trHeight w:val="1985"/>
          <w:jc w:val="center"/>
        </w:trPr>
        <w:tc>
          <w:tcPr>
            <w:tcW w:w="10005" w:type="dxa"/>
            <w:vAlign w:val="center"/>
          </w:tcPr>
          <w:p w14:paraId="0816438E" w14:textId="77777777" w:rsidR="000B03BE" w:rsidRDefault="004F67D9">
            <w:pPr>
              <w:adjustRightInd w:val="0"/>
              <w:snapToGrid w:val="0"/>
              <w:spacing w:line="560" w:lineRule="atLeast"/>
              <w:jc w:val="distribute"/>
              <w:rPr>
                <w:rFonts w:ascii="方正小标宋简体" w:eastAsia="方正小标宋简体" w:hAnsi="Calibri"/>
                <w:color w:val="FF0000"/>
                <w:spacing w:val="50"/>
                <w:w w:val="62"/>
                <w:sz w:val="132"/>
                <w:szCs w:val="132"/>
              </w:rPr>
            </w:pPr>
            <w:bookmarkStart w:id="0" w:name="_GoBack"/>
            <w:bookmarkEnd w:id="0"/>
            <w:r>
              <w:rPr>
                <w:rFonts w:ascii="方正小标宋简体" w:eastAsia="方正小标宋简体" w:hint="eastAsia"/>
                <w:color w:val="FF0000"/>
                <w:spacing w:val="50"/>
                <w:w w:val="33"/>
                <w:kern w:val="0"/>
                <w:sz w:val="132"/>
                <w:szCs w:val="132"/>
              </w:rPr>
              <w:t>青岛市卫生健康人才发展中心文件</w:t>
            </w:r>
          </w:p>
        </w:tc>
      </w:tr>
      <w:tr w:rsidR="000B03BE" w14:paraId="35FF337A" w14:textId="77777777">
        <w:trPr>
          <w:trHeight w:val="1372"/>
          <w:jc w:val="center"/>
        </w:trPr>
        <w:tc>
          <w:tcPr>
            <w:tcW w:w="10005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7AFDF310" w14:textId="77777777" w:rsidR="000B03BE" w:rsidRDefault="004F67D9">
            <w:pPr>
              <w:ind w:firstLineChars="1000" w:firstLine="320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青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卫人才字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[20</w:t>
            </w:r>
            <w:r>
              <w:rPr>
                <w:rFonts w:ascii="仿宋_GB2312" w:eastAsia="仿宋_GB2312" w:hAnsi="仿宋"/>
                <w:sz w:val="32"/>
                <w:szCs w:val="32"/>
              </w:rPr>
              <w:t>25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]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号</w:t>
            </w:r>
          </w:p>
        </w:tc>
      </w:tr>
    </w:tbl>
    <w:p w14:paraId="504AA899" w14:textId="77777777" w:rsidR="000B03BE" w:rsidRDefault="000B03BE">
      <w:pPr>
        <w:pStyle w:val="a3"/>
        <w:adjustRightInd w:val="0"/>
        <w:snapToGrid w:val="0"/>
        <w:ind w:firstLineChars="62" w:firstLine="27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88EC664" w14:textId="77777777" w:rsidR="000B03BE" w:rsidRDefault="004F67D9">
      <w:pPr>
        <w:pStyle w:val="a3"/>
        <w:adjustRightInd w:val="0"/>
        <w:snapToGrid w:val="0"/>
        <w:ind w:firstLineChars="62" w:firstLine="27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bookmarkStart w:id="1" w:name="OLE_LINK3"/>
      <w:bookmarkStart w:id="2" w:name="OLE_LINK5"/>
      <w:bookmarkStart w:id="3" w:name="OLE_LINK4"/>
      <w:bookmarkStart w:id="4" w:name="OLE_LINK2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举办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年青岛市病原微生物实验室</w:t>
      </w:r>
    </w:p>
    <w:p w14:paraId="5E2A53D7" w14:textId="77777777" w:rsidR="000B03BE" w:rsidRDefault="004F67D9">
      <w:pPr>
        <w:pStyle w:val="a3"/>
        <w:adjustRightInd w:val="0"/>
        <w:snapToGrid w:val="0"/>
        <w:ind w:firstLineChars="62" w:firstLine="273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全体从业人员</w:t>
      </w:r>
      <w:bookmarkEnd w:id="1"/>
      <w:bookmarkEnd w:id="2"/>
      <w:bookmarkEnd w:id="3"/>
      <w:bookmarkEnd w:id="4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培训的通知</w:t>
      </w:r>
    </w:p>
    <w:p w14:paraId="6BEDFAE2" w14:textId="77777777" w:rsidR="000B03BE" w:rsidRDefault="000B03BE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14:paraId="123C26C9" w14:textId="77777777" w:rsidR="000B03BE" w:rsidRDefault="004F67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各区（市）卫生健康局、全市各级各类医疗卫生机构、各驻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青医疗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卫生机构、各有关单位：</w:t>
      </w:r>
    </w:p>
    <w:p w14:paraId="0FB57B1E" w14:textId="77777777" w:rsidR="000B03BE" w:rsidRDefault="004F67D9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Cs w:val="32"/>
        </w:rPr>
        <w:t>根据工作</w:t>
      </w:r>
      <w:r>
        <w:rPr>
          <w:rFonts w:ascii="仿宋_GB2312" w:eastAsia="仿宋_GB2312" w:hAnsi="仿宋_GB2312" w:cs="仿宋_GB2312"/>
          <w:szCs w:val="32"/>
        </w:rPr>
        <w:t>需要</w:t>
      </w:r>
      <w:r>
        <w:rPr>
          <w:rFonts w:ascii="仿宋_GB2312" w:eastAsia="仿宋_GB2312" w:hAnsi="仿宋_GB2312" w:cs="仿宋_GB2312" w:hint="eastAsia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现</w:t>
      </w:r>
      <w:r>
        <w:rPr>
          <w:rFonts w:ascii="仿宋_GB2312" w:eastAsia="仿宋_GB2312" w:hAnsi="仿宋_GB2312" w:cs="仿宋_GB2312"/>
          <w:szCs w:val="32"/>
        </w:rPr>
        <w:t>举办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202</w:t>
      </w:r>
      <w:r>
        <w:rPr>
          <w:rFonts w:ascii="仿宋_GB2312" w:eastAsia="仿宋_GB2312" w:hAnsi="仿宋_GB2312" w:cs="仿宋_GB2312"/>
          <w:szCs w:val="32"/>
        </w:rPr>
        <w:t>5</w:t>
      </w:r>
      <w:r>
        <w:rPr>
          <w:rFonts w:ascii="仿宋_GB2312" w:eastAsia="仿宋_GB2312" w:hAnsi="仿宋_GB2312" w:cs="仿宋_GB2312" w:hint="eastAsia"/>
          <w:szCs w:val="32"/>
        </w:rPr>
        <w:t>年青岛市病原微生物</w:t>
      </w:r>
      <w:r>
        <w:rPr>
          <w:rFonts w:ascii="仿宋_GB2312" w:eastAsia="仿宋_GB2312" w:hAnsi="仿宋_GB2312" w:cs="仿宋_GB2312"/>
          <w:szCs w:val="32"/>
        </w:rPr>
        <w:t>实验室全体从业人员培训</w:t>
      </w:r>
      <w:r>
        <w:rPr>
          <w:rFonts w:ascii="仿宋_GB2312" w:eastAsia="仿宋_GB2312" w:hAnsi="仿宋_GB2312" w:cs="仿宋_GB2312" w:hint="eastAsia"/>
          <w:color w:val="333333"/>
          <w:szCs w:val="32"/>
          <w:shd w:val="clear" w:color="auto" w:fill="FFFFFF"/>
        </w:rPr>
        <w:t>，具体通知如下：</w:t>
      </w:r>
      <w:bookmarkStart w:id="5" w:name="OLE_LINK1"/>
    </w:p>
    <w:p w14:paraId="66653D84" w14:textId="77777777" w:rsidR="000B03BE" w:rsidRDefault="004F67D9">
      <w:pPr>
        <w:numPr>
          <w:ilvl w:val="0"/>
          <w:numId w:val="1"/>
        </w:numPr>
        <w:spacing w:line="560" w:lineRule="exac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培训方式</w:t>
      </w:r>
    </w:p>
    <w:p w14:paraId="7DA04CCD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本次培训采用网络远程方式进行，培训对象通过登陆网址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cme.91huayi.com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或手机下载“掌上华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APP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，完成个人信息注册（已注册过的用户无需重复注册）、培训学习、领取电子证书全过程，详细流程见附件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14:paraId="643EFCCD" w14:textId="77777777" w:rsidR="000B03BE" w:rsidRDefault="004F67D9">
      <w:pPr>
        <w:numPr>
          <w:ilvl w:val="0"/>
          <w:numId w:val="1"/>
        </w:numPr>
        <w:spacing w:line="560" w:lineRule="exac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培训内容</w:t>
      </w:r>
    </w:p>
    <w:p w14:paraId="7C5030AC" w14:textId="77777777" w:rsidR="000B03BE" w:rsidRDefault="004F67D9">
      <w:pPr>
        <w:pStyle w:val="2"/>
        <w:tabs>
          <w:tab w:val="left" w:pos="993"/>
        </w:tabs>
        <w:spacing w:line="560" w:lineRule="exact"/>
        <w:ind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实验室生物安全相关法律法规及政策解读、实验室生物安全风险管理、实验室各类生物安全事件的应急处置、实验室分级、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lastRenderedPageBreak/>
        <w:t>设计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与设施要求、临床实验室生物安全体系的建立、实验室操作规程及风险控制、实验室备案、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审批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与认可、实验室人员与健康管理、实验室安全保卫等课程（详细培训内容见附件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）。</w:t>
      </w:r>
    </w:p>
    <w:p w14:paraId="35D4D5C7" w14:textId="77777777" w:rsidR="000B03BE" w:rsidRDefault="004F67D9">
      <w:pPr>
        <w:pStyle w:val="a3"/>
        <w:numPr>
          <w:ilvl w:val="0"/>
          <w:numId w:val="1"/>
        </w:numPr>
        <w:adjustRightInd w:val="0"/>
        <w:snapToGrid w:val="0"/>
        <w:spacing w:line="560" w:lineRule="exact"/>
        <w:rPr>
          <w:rFonts w:ascii="黑体" w:eastAsia="黑体" w:hAnsi="黑体" w:cs="仿宋_GB2312"/>
          <w:color w:val="333333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Cs w:val="32"/>
          <w:shd w:val="clear" w:color="auto" w:fill="FFFFFF"/>
        </w:rPr>
        <w:t>参培人员</w:t>
      </w:r>
    </w:p>
    <w:p w14:paraId="770C3F9C" w14:textId="77777777" w:rsidR="000B03BE" w:rsidRDefault="004F67D9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Cs w:val="32"/>
          <w:shd w:val="clear" w:color="auto" w:fill="FFFFFF"/>
        </w:rPr>
        <w:t>全市一级、</w:t>
      </w:r>
      <w:r>
        <w:rPr>
          <w:rFonts w:ascii="仿宋_GB2312" w:eastAsia="仿宋_GB2312" w:hAnsi="仿宋_GB2312" w:cs="仿宋_GB2312"/>
          <w:color w:val="333333"/>
          <w:szCs w:val="32"/>
          <w:shd w:val="clear" w:color="auto" w:fill="FFFFFF"/>
        </w:rPr>
        <w:t>二级</w:t>
      </w:r>
      <w:r>
        <w:rPr>
          <w:rFonts w:ascii="仿宋_GB2312" w:eastAsia="仿宋_GB2312" w:hAnsi="仿宋_GB2312" w:cs="仿宋_GB2312" w:hint="eastAsia"/>
          <w:color w:val="333333"/>
          <w:szCs w:val="32"/>
          <w:shd w:val="clear" w:color="auto" w:fill="FFFFFF"/>
        </w:rPr>
        <w:t>病原微生物实验室全体工作人员（包括</w:t>
      </w:r>
      <w:r>
        <w:rPr>
          <w:rFonts w:ascii="仿宋_GB2312" w:eastAsia="仿宋_GB2312" w:hAnsi="仿宋_GB2312" w:cs="仿宋_GB2312"/>
          <w:color w:val="333333"/>
          <w:szCs w:val="32"/>
          <w:shd w:val="clear" w:color="auto" w:fill="FFFFFF"/>
        </w:rPr>
        <w:t>进出</w:t>
      </w:r>
      <w:r>
        <w:rPr>
          <w:rFonts w:ascii="仿宋_GB2312" w:eastAsia="仿宋_GB2312" w:hAnsi="仿宋_GB2312" w:cs="仿宋_GB2312" w:hint="eastAsia"/>
          <w:color w:val="333333"/>
          <w:szCs w:val="32"/>
          <w:shd w:val="clear" w:color="auto" w:fill="FFFFFF"/>
        </w:rPr>
        <w:t>实验室的</w:t>
      </w:r>
      <w:r>
        <w:rPr>
          <w:rFonts w:ascii="仿宋_GB2312" w:eastAsia="仿宋_GB2312" w:hAnsi="仿宋_GB2312" w:cs="仿宋_GB2312"/>
          <w:color w:val="333333"/>
          <w:szCs w:val="32"/>
          <w:shd w:val="clear" w:color="auto" w:fill="FFFFFF"/>
        </w:rPr>
        <w:t>工作人员、物流人员、保洁人员等）</w:t>
      </w:r>
      <w:r>
        <w:rPr>
          <w:rFonts w:ascii="仿宋_GB2312" w:eastAsia="仿宋_GB2312" w:hAnsi="仿宋_GB2312" w:cs="仿宋_GB2312" w:hint="eastAsia"/>
          <w:color w:val="333333"/>
          <w:szCs w:val="32"/>
          <w:shd w:val="clear" w:color="auto" w:fill="FFFFFF"/>
        </w:rPr>
        <w:t>。</w:t>
      </w:r>
    </w:p>
    <w:p w14:paraId="752E3F20" w14:textId="77777777" w:rsidR="000B03BE" w:rsidRDefault="004F67D9">
      <w:pPr>
        <w:spacing w:line="560" w:lineRule="exact"/>
        <w:ind w:firstLineChars="200" w:firstLine="640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四、培训安排</w:t>
      </w:r>
    </w:p>
    <w:p w14:paraId="5A3780D2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年培训时间：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14:paraId="6A252E8A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参加培训人员可登陆网站或手机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进行学习，培训考核实行网上答题，每节课后习题一次性全部答对视为完成该课程学习，所有课程全部完成后，方可申请电子合格证。</w:t>
      </w:r>
    </w:p>
    <w:p w14:paraId="2D692537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</w:t>
      </w:r>
      <w:r>
        <w:rPr>
          <w:rFonts w:ascii="黑体" w:eastAsia="黑体" w:hAnsi="黑体" w:cs="仿宋_GB2312"/>
          <w:sz w:val="32"/>
          <w:szCs w:val="32"/>
        </w:rPr>
        <w:t>、</w:t>
      </w:r>
      <w:r>
        <w:rPr>
          <w:rFonts w:ascii="黑体" w:eastAsia="黑体" w:hAnsi="黑体" w:cs="仿宋_GB2312" w:hint="eastAsia"/>
          <w:sz w:val="32"/>
          <w:szCs w:val="32"/>
        </w:rPr>
        <w:t>培训费用</w:t>
      </w:r>
    </w:p>
    <w:p w14:paraId="0259778C" w14:textId="77777777" w:rsidR="000B03BE" w:rsidRDefault="004F67D9">
      <w:pPr>
        <w:pStyle w:val="2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本次培训收取培训费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元，个人通过网络购买培训学习卡，使用学习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卡申请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电子合格证。如需发票，可直接在购买学习卡过程中提交发票申请，开具电子发票。</w:t>
      </w:r>
      <w:bookmarkEnd w:id="5"/>
    </w:p>
    <w:p w14:paraId="525848FB" w14:textId="77777777" w:rsidR="000B03BE" w:rsidRDefault="004F67D9">
      <w:pPr>
        <w:spacing w:line="560" w:lineRule="exact"/>
        <w:ind w:firstLineChars="200" w:firstLine="640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六</w:t>
      </w:r>
      <w:r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培训</w:t>
      </w:r>
      <w:r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  <w:t>要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求</w:t>
      </w:r>
    </w:p>
    <w:p w14:paraId="5CD0E19C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根据《病原微生物实验室管理条例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，实验室或者实验室的设立单位应当每年定期对工作人员进行培训。自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年起，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青岛市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每年度病原微生物实验室生物安全培训调整为上、下半年各一次。各区市及相关单位要增强实验室生物安全风险意识，高度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重视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实验室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从业人员培训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认真组织本辖区、本单位参培人员参加培训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切实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做好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实验室生物安全工作。</w:t>
      </w:r>
    </w:p>
    <w:p w14:paraId="4386EA6A" w14:textId="77777777" w:rsidR="000B03BE" w:rsidRDefault="000B03B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63D3C9B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马冠楠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李晓军；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0532-82969267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14:paraId="2B064E16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流程操作过程中如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遇技术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问题</w:t>
      </w:r>
    </w:p>
    <w:p w14:paraId="6FE14C52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请拨打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0531-83193188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400-888-0052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14763625658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咨询。</w:t>
      </w:r>
    </w:p>
    <w:p w14:paraId="75E91E14" w14:textId="77777777" w:rsidR="000B03BE" w:rsidRDefault="000B03BE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  <w:lang w:val="zh-CN"/>
        </w:rPr>
      </w:pPr>
    </w:p>
    <w:p w14:paraId="35E163FE" w14:textId="77777777" w:rsidR="000B03BE" w:rsidRDefault="004F67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青岛市卫生健康人才发展中心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14:paraId="23D1B0A9" w14:textId="77777777" w:rsidR="000B03BE" w:rsidRDefault="004F67D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2025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</w:t>
      </w:r>
    </w:p>
    <w:p w14:paraId="3705FAB4" w14:textId="77777777" w:rsidR="000B03BE" w:rsidRDefault="000B03B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16A87BB1" w14:textId="77777777" w:rsidR="000B03BE" w:rsidRDefault="004F67D9">
      <w:pPr>
        <w:pStyle w:val="a3"/>
        <w:adjustRightInd w:val="0"/>
        <w:snapToGrid w:val="0"/>
        <w:rPr>
          <w:rFonts w:ascii="黑体" w:eastAsia="黑体" w:hAnsi="黑体" w:cs="黑体"/>
          <w:bCs/>
          <w:szCs w:val="32"/>
        </w:rPr>
      </w:pPr>
      <w:r>
        <w:rPr>
          <w:rFonts w:ascii="微软雅黑" w:eastAsia="微软雅黑" w:hAnsi="微软雅黑"/>
          <w:b/>
          <w:sz w:val="21"/>
          <w:szCs w:val="21"/>
        </w:rPr>
        <w:br w:type="page"/>
      </w:r>
      <w:r>
        <w:rPr>
          <w:rFonts w:ascii="黑体" w:eastAsia="黑体" w:hAnsi="黑体" w:cs="黑体" w:hint="eastAsia"/>
          <w:bCs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Cs w:val="32"/>
        </w:rPr>
        <w:t>1</w:t>
      </w:r>
    </w:p>
    <w:p w14:paraId="6F6FB998" w14:textId="77777777" w:rsidR="000B03BE" w:rsidRDefault="004F67D9">
      <w:pPr>
        <w:pStyle w:val="a3"/>
        <w:adjustRightInd w:val="0"/>
        <w:snapToGrid w:val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远程培训学习流程</w:t>
      </w:r>
    </w:p>
    <w:p w14:paraId="22F595A3" w14:textId="77777777" w:rsidR="000B03BE" w:rsidRDefault="004F67D9">
      <w:pPr>
        <w:spacing w:beforeLines="50" w:before="156"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注册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登录→购买学习卡→学习、考试→申请证书，支持电脑、手机端同步学习。</w:t>
      </w:r>
    </w:p>
    <w:p w14:paraId="23F23C2E" w14:textId="77777777" w:rsidR="000B03BE" w:rsidRDefault="004F67D9">
      <w:pPr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（一）电脑端</w:t>
      </w:r>
    </w:p>
    <w:p w14:paraId="0B5F7646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第一步：输入网址：</w:t>
      </w:r>
      <w:hyperlink r:id="rId6" w:history="1"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cme.91huayi.com</w:t>
        </w:r>
      </w:hyperlink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B0FE2F7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第二步：在用户登录处点击“注册”，填写注册信息，（所填信息须真实有效，带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为必填。已注册华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网会员沿用原有的用户名及密码）。</w:t>
      </w:r>
    </w:p>
    <w:p w14:paraId="13B93D86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第三步：用注册的用户名和密码登陆后，点击“在线购卡”，购买“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年山东青岛市病原微生物实验室生物安全培训课程卡”，完成付费，绑定学习卡。如您已有该专项课程学习卡卡号及密码，请点击“在线绑卡”，输入卡号和密码进行绑定。</w:t>
      </w:r>
    </w:p>
    <w:p w14:paraId="20F40FFE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第四步：点击“全员专项”，选择《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年山东青岛市病原微生物实验室生物安全培训》进行学习。</w:t>
      </w:r>
    </w:p>
    <w:p w14:paraId="095CDD44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第五步：全部课程学习完毕并完成课后试题，最后点击“申请证书”。</w:t>
      </w:r>
    </w:p>
    <w:p w14:paraId="14F8096D" w14:textId="77777777" w:rsidR="000B03BE" w:rsidRDefault="004F67D9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（二）手机端</w:t>
      </w:r>
    </w:p>
    <w:p w14:paraId="0506FCF5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第一步：下载“掌上华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医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APP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55906B64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第二步：在右下角按钮栏点击“我的”，注册个人信息。（所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填信息须真实有效，已注册会员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沿用原有的用户名及密码）。</w:t>
      </w:r>
    </w:p>
    <w:p w14:paraId="659BCCE5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第三步：登录后点击“购卡”，选择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年山东青岛市病原微生物实验室生物安全培训课程卡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”，完成付费，绑定学习卡。如您已有该专项课程学习卡卡号及密码，请点击“绑卡”，输入卡号和密码绑定。</w:t>
      </w:r>
    </w:p>
    <w:p w14:paraId="4D4B10D1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第四步：点击“继续教育”页面，选择“全员专项”，选择《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年山东青岛市病原微生物实验室生物安全培训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项目进行学习及考试。</w:t>
      </w:r>
    </w:p>
    <w:p w14:paraId="6D6D646D" w14:textId="77777777" w:rsidR="000B03BE" w:rsidRDefault="004F67D9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第五步：全部课程学习完毕并完成课后试题，最后点击“申请证书”。</w:t>
      </w:r>
    </w:p>
    <w:p w14:paraId="19311A72" w14:textId="77777777" w:rsidR="000B03BE" w:rsidRDefault="004F67D9">
      <w:pPr>
        <w:spacing w:beforeLines="50" w:before="156" w:line="240" w:lineRule="atLeas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14:paraId="4CEDC20A" w14:textId="77777777" w:rsidR="000B03BE" w:rsidRDefault="004F67D9">
      <w:pPr>
        <w:spacing w:beforeLines="50" w:before="156"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0"/>
          <w:szCs w:val="40"/>
        </w:rPr>
        <w:t>202</w:t>
      </w:r>
      <w:r>
        <w:rPr>
          <w:rFonts w:ascii="方正小标宋_GBK" w:eastAsia="方正小标宋_GBK" w:hAnsi="宋体" w:cs="宋体"/>
          <w:color w:val="000000"/>
          <w:kern w:val="0"/>
          <w:sz w:val="40"/>
          <w:szCs w:val="40"/>
        </w:rPr>
        <w:t>5</w:t>
      </w:r>
      <w:r>
        <w:rPr>
          <w:rFonts w:ascii="方正小标宋_GBK" w:eastAsia="方正小标宋_GBK" w:hAnsi="宋体" w:cs="宋体" w:hint="eastAsia"/>
          <w:color w:val="000000"/>
          <w:kern w:val="0"/>
          <w:sz w:val="40"/>
          <w:szCs w:val="40"/>
        </w:rPr>
        <w:t>年青岛市病原微生物实验室生物安全</w:t>
      </w:r>
    </w:p>
    <w:p w14:paraId="67A2EB04" w14:textId="77777777" w:rsidR="000B03BE" w:rsidRDefault="004F67D9">
      <w:pPr>
        <w:spacing w:beforeLines="50" w:before="156"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0"/>
          <w:szCs w:val="40"/>
        </w:rPr>
        <w:t>培训内容</w:t>
      </w:r>
    </w:p>
    <w:p w14:paraId="32469B1E" w14:textId="77777777" w:rsidR="000B03BE" w:rsidRDefault="000B03BE"/>
    <w:tbl>
      <w:tblPr>
        <w:tblW w:w="8926" w:type="dxa"/>
        <w:tblLook w:val="04A0" w:firstRow="1" w:lastRow="0" w:firstColumn="1" w:lastColumn="0" w:noHBand="0" w:noVBand="1"/>
      </w:tblPr>
      <w:tblGrid>
        <w:gridCol w:w="973"/>
        <w:gridCol w:w="3804"/>
        <w:gridCol w:w="1455"/>
        <w:gridCol w:w="2694"/>
      </w:tblGrid>
      <w:tr w:rsidR="000B03BE" w14:paraId="5D014D2F" w14:textId="77777777">
        <w:trPr>
          <w:trHeight w:val="285"/>
        </w:trPr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ED85" w14:textId="77777777" w:rsidR="000B03BE" w:rsidRDefault="004F67D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3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C650" w14:textId="77777777" w:rsidR="000B03BE" w:rsidRDefault="004F67D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32"/>
              </w:rPr>
              <w:t>课程名称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9192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32"/>
              </w:rPr>
              <w:t>授课老师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1FD2" w14:textId="77777777" w:rsidR="000B03BE" w:rsidRDefault="004F67D9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32"/>
              </w:rPr>
              <w:t>单位</w:t>
            </w:r>
          </w:p>
        </w:tc>
      </w:tr>
      <w:tr w:rsidR="000B03BE" w14:paraId="0082FBD3" w14:textId="77777777">
        <w:trPr>
          <w:trHeight w:val="27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6BAB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FA4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实验室生物安全相关法律法规及政策解读（一）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E81B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郭宇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37B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北京积水潭医院</w:t>
            </w:r>
          </w:p>
        </w:tc>
      </w:tr>
      <w:tr w:rsidR="000B03BE" w14:paraId="21A1D7AB" w14:textId="77777777">
        <w:trPr>
          <w:trHeight w:val="4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4482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521E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实验室生物安全相关法律法规及政策解读（二）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B41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郭宇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1572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北京积水潭医院</w:t>
            </w:r>
          </w:p>
        </w:tc>
      </w:tr>
      <w:tr w:rsidR="000B03BE" w14:paraId="528734A8" w14:textId="77777777">
        <w:trPr>
          <w:trHeight w:val="27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A93C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3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E7C1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医学微生物实验室生物安全风险管理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B387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黄艳飞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AB7B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首都医科大学附属北京同仁医院</w:t>
            </w:r>
          </w:p>
        </w:tc>
      </w:tr>
      <w:tr w:rsidR="000B03BE" w14:paraId="2687440C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E6C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229E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实验室各类生物安全事件的应急处置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88F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高昕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D65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辽宁省人民医院</w:t>
            </w:r>
          </w:p>
        </w:tc>
      </w:tr>
      <w:tr w:rsidR="000B03BE" w14:paraId="561AAF4C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91C7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FC35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生物安全实验室分级、设计与设施要求（一）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58DF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谢景欣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49D5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江苏省食品药品监督检验研究院</w:t>
            </w:r>
          </w:p>
        </w:tc>
      </w:tr>
      <w:tr w:rsidR="000B03BE" w14:paraId="4F6B163F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0AB5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B9AC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生物安全实验室分级、设计与设施要求（二）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5661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谢景欣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41A7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江苏省食品药品监督检验研究院</w:t>
            </w:r>
          </w:p>
        </w:tc>
      </w:tr>
      <w:tr w:rsidR="000B03BE" w14:paraId="384D38D6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C52B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99B7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生物安全实验室分级、设计与设施要求（三）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DA8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谢景欣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F79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江苏省食品药品监督检验研究院</w:t>
            </w:r>
          </w:p>
        </w:tc>
      </w:tr>
      <w:tr w:rsidR="000B03BE" w14:paraId="2A3802C9" w14:textId="77777777">
        <w:trPr>
          <w:trHeight w:val="4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7443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94C1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生物安全实验室分级、设计与设施要求（四）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5AF8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谢景欣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7A8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江苏省食品药品监督检验研究院</w:t>
            </w:r>
          </w:p>
        </w:tc>
      </w:tr>
      <w:tr w:rsidR="000B03BE" w14:paraId="138F5289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0B45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9A47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临床实验室生物安全体系的建立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556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刘颖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E071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北京积水潭医院</w:t>
            </w:r>
          </w:p>
        </w:tc>
      </w:tr>
      <w:tr w:rsidR="000B03BE" w14:paraId="22703359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959A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CD3C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临床实验室生物安全操作规程及风险控制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(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55BF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邱爽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8D0B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北京积水潭医院</w:t>
            </w:r>
          </w:p>
        </w:tc>
      </w:tr>
      <w:tr w:rsidR="000B03BE" w14:paraId="1B4A9092" w14:textId="77777777">
        <w:trPr>
          <w:trHeight w:val="27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C7D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7DBD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临床实验室生物安全操作规程及风险控制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74B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邱爽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66A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北京积水潭医院</w:t>
            </w:r>
          </w:p>
        </w:tc>
      </w:tr>
      <w:tr w:rsidR="000B03BE" w14:paraId="22137340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C493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12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027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病原微生物实验室的生物安全与消毒（一）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0CA2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谈智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68B1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江苏省疾病预防控制中心</w:t>
            </w:r>
          </w:p>
        </w:tc>
      </w:tr>
      <w:tr w:rsidR="000B03BE" w14:paraId="7289C74B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885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73FA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病原微生物实验室的生物安全与消毒（二）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8CD2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谈智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51F9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江苏省疾病预防控制中心</w:t>
            </w:r>
          </w:p>
        </w:tc>
      </w:tr>
      <w:tr w:rsidR="000B03BE" w14:paraId="3B8ED1B0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495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1911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实验室备案、审批与认可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E09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孙丽翠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C6C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中国疾病预防控制中心</w:t>
            </w:r>
          </w:p>
        </w:tc>
      </w:tr>
      <w:tr w:rsidR="000B03BE" w14:paraId="0EB6C933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FDD3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EF76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实验室人员与健康管理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F124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孙丽翠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8AD0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中国疾病预防控制中心</w:t>
            </w:r>
          </w:p>
        </w:tc>
      </w:tr>
      <w:tr w:rsidR="000B03BE" w14:paraId="384F0C86" w14:textId="77777777">
        <w:trPr>
          <w:trHeight w:val="48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08C2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0D01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实验室安全保卫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20D6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孙丽翠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193C" w14:textId="77777777" w:rsidR="000B03BE" w:rsidRDefault="004F67D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中国疾病预防控制中心</w:t>
            </w:r>
          </w:p>
        </w:tc>
      </w:tr>
    </w:tbl>
    <w:p w14:paraId="28C6772E" w14:textId="77777777" w:rsidR="000B03BE" w:rsidRDefault="000B03BE"/>
    <w:sectPr w:rsidR="000B03B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44547"/>
    <w:multiLevelType w:val="multilevel"/>
    <w:tmpl w:val="7D644547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OWFhODM4NzIzNjRmNTI0YTA4M2NmZTU1ZmFjYmMifQ=="/>
  </w:docVars>
  <w:rsids>
    <w:rsidRoot w:val="00591AF7"/>
    <w:rsid w:val="000476B3"/>
    <w:rsid w:val="00080488"/>
    <w:rsid w:val="000B03BE"/>
    <w:rsid w:val="000C42BF"/>
    <w:rsid w:val="001D1DF4"/>
    <w:rsid w:val="001D59A2"/>
    <w:rsid w:val="001E1BA2"/>
    <w:rsid w:val="00253C94"/>
    <w:rsid w:val="002D7922"/>
    <w:rsid w:val="003500D1"/>
    <w:rsid w:val="00380187"/>
    <w:rsid w:val="004F67D9"/>
    <w:rsid w:val="00515BBC"/>
    <w:rsid w:val="00591AF7"/>
    <w:rsid w:val="0064722B"/>
    <w:rsid w:val="00682C77"/>
    <w:rsid w:val="006868D0"/>
    <w:rsid w:val="006A4599"/>
    <w:rsid w:val="006C68A5"/>
    <w:rsid w:val="00773984"/>
    <w:rsid w:val="008209BC"/>
    <w:rsid w:val="0083499A"/>
    <w:rsid w:val="00853897"/>
    <w:rsid w:val="00877221"/>
    <w:rsid w:val="009A2943"/>
    <w:rsid w:val="009A3F20"/>
    <w:rsid w:val="00A90BF2"/>
    <w:rsid w:val="00AF6646"/>
    <w:rsid w:val="00CB21D9"/>
    <w:rsid w:val="00CD61BF"/>
    <w:rsid w:val="00E27C42"/>
    <w:rsid w:val="00E412F1"/>
    <w:rsid w:val="00E668F7"/>
    <w:rsid w:val="00E75128"/>
    <w:rsid w:val="00F64EEB"/>
    <w:rsid w:val="00F731E5"/>
    <w:rsid w:val="00FD3C0C"/>
    <w:rsid w:val="019E6C60"/>
    <w:rsid w:val="01A249C3"/>
    <w:rsid w:val="06493CB9"/>
    <w:rsid w:val="21090163"/>
    <w:rsid w:val="37CD1F2F"/>
    <w:rsid w:val="4B38326F"/>
    <w:rsid w:val="56EF6ED8"/>
    <w:rsid w:val="653C19BA"/>
    <w:rsid w:val="736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69B6A-FE1A-4A12-B732-9FF6841E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sz w:val="32"/>
      <w:szCs w:val="24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91huay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ED09-EBBD-4760-B615-237FE334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339</Words>
  <Characters>1934</Characters>
  <Application>Microsoft Office Word</Application>
  <DocSecurity>0</DocSecurity>
  <Lines>16</Lines>
  <Paragraphs>4</Paragraphs>
  <ScaleCrop>false</ScaleCrop>
  <Company>china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2025-03-10T03:51:00Z</dcterms:created>
  <dcterms:modified xsi:type="dcterms:W3CDTF">2025-03-10T03:51:00Z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eyJoZGlkIjoiZTM1NDI3NzgxMmEwOGJhMDQ5MzBkYzViZjg3YzhkMTkiLCJ1c2VySWQiOiIxNDc5Mjg5NDc2In0=</vt:lpwstr>
  </property>
  <property fmtid="{D5CDD505-2E9C-101B-9397-08002B2CF9AE}" pid="3" name="KSOProductBuildVer">
    <vt:lpwstr>2052-12.1.0.18608</vt:lpwstr>
  </property>
  <property fmtid="{D5CDD505-2E9C-101B-9397-08002B2CF9AE}" pid="4" name="ICV">
    <vt:lpwstr>BC28DA7CA6184B1D83E47F5B7140F390_12</vt:lpwstr>
  </property>
</Properties>
</file>