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2A7C9">
      <w:pPr>
        <w:rPr>
          <w:rFonts w:hint="eastAsia" w:ascii="微软雅黑" w:hAnsi="微软雅黑" w:eastAsia="微软雅黑"/>
          <w:sz w:val="24"/>
          <w:szCs w:val="28"/>
        </w:rPr>
      </w:pPr>
      <w:r>
        <w:rPr>
          <w:rFonts w:hint="eastAsia" w:ascii="微软雅黑" w:hAnsi="微软雅黑" w:eastAsia="微软雅黑"/>
          <w:sz w:val="24"/>
          <w:szCs w:val="28"/>
          <w:lang w:val="en-US" w:eastAsia="zh-CN"/>
        </w:rPr>
        <w:t>关于举办</w:t>
      </w:r>
      <w:r>
        <w:rPr>
          <w:rFonts w:ascii="微软雅黑" w:hAnsi="微软雅黑" w:eastAsia="微软雅黑"/>
          <w:sz w:val="24"/>
          <w:szCs w:val="28"/>
        </w:rPr>
        <w:t>第五届全国高校国产软件应用与设计创新大赛暨2026“品茗杯”全国高校智能建造创新应用大赛</w:t>
      </w:r>
      <w:r>
        <w:rPr>
          <w:rFonts w:hint="eastAsia" w:ascii="微软雅黑" w:hAnsi="微软雅黑" w:eastAsia="微软雅黑"/>
          <w:sz w:val="24"/>
          <w:szCs w:val="28"/>
          <w:lang w:val="en-US" w:eastAsia="zh-CN"/>
        </w:rPr>
        <w:t>的通知</w:t>
      </w:r>
      <w:r>
        <w:rPr>
          <w:rFonts w:hint="eastAsia" w:ascii="微软雅黑" w:hAnsi="微软雅黑" w:eastAsia="微软雅黑"/>
          <w:sz w:val="24"/>
          <w:szCs w:val="28"/>
        </w:rPr>
        <w:t>（报名截止</w:t>
      </w:r>
      <w:r>
        <w:rPr>
          <w:rFonts w:hint="eastAsia" w:ascii="微软雅黑" w:hAnsi="微软雅黑" w:eastAsia="微软雅黑"/>
          <w:sz w:val="24"/>
          <w:szCs w:val="28"/>
          <w:lang w:val="en-US" w:eastAsia="zh-CN"/>
        </w:rPr>
        <w:t>时间2026年</w:t>
      </w:r>
      <w:r>
        <w:rPr>
          <w:rFonts w:hint="eastAsia" w:ascii="微软雅黑" w:hAnsi="微软雅黑" w:eastAsia="微软雅黑"/>
          <w:sz w:val="24"/>
          <w:szCs w:val="28"/>
        </w:rPr>
        <w:t>5月17日）</w:t>
      </w:r>
    </w:p>
    <w:p w14:paraId="5932FC5A">
      <w:pPr>
        <w:snapToGrid w:val="0"/>
        <w:rPr>
          <w:rFonts w:hint="eastAsia" w:ascii="微软雅黑" w:hAnsi="微软雅黑" w:eastAsia="微软雅黑"/>
          <w:b/>
          <w:bCs/>
        </w:rPr>
      </w:pPr>
      <w:r>
        <w:rPr>
          <w:rFonts w:ascii="微软雅黑" w:hAnsi="微软雅黑" w:eastAsia="微软雅黑"/>
          <w:b/>
          <w:bCs/>
        </w:rPr>
        <w:t>一、竞赛组织机构</w:t>
      </w:r>
      <w:bookmarkStart w:id="0" w:name="_GoBack"/>
      <w:bookmarkEnd w:id="0"/>
    </w:p>
    <w:p w14:paraId="1407F24F">
      <w:pPr>
        <w:snapToGrid w:val="0"/>
        <w:rPr>
          <w:rFonts w:hint="eastAsia" w:ascii="微软雅黑" w:hAnsi="微软雅黑" w:eastAsia="微软雅黑"/>
        </w:rPr>
      </w:pPr>
      <w:r>
        <w:rPr>
          <w:rFonts w:ascii="微软雅黑" w:hAnsi="微软雅黑" w:eastAsia="微软雅黑"/>
        </w:rPr>
        <w:t>1.主办单位</w:t>
      </w:r>
    </w:p>
    <w:p w14:paraId="0FE77142">
      <w:pPr>
        <w:snapToGrid w:val="0"/>
        <w:rPr>
          <w:rFonts w:hint="eastAsia" w:ascii="微软雅黑" w:hAnsi="微软雅黑" w:eastAsia="微软雅黑"/>
        </w:rPr>
      </w:pPr>
      <w:r>
        <w:rPr>
          <w:rFonts w:ascii="微软雅黑" w:hAnsi="微软雅黑" w:eastAsia="微软雅黑"/>
        </w:rPr>
        <w:t>全国高校国产软件应用与设计创新大赛组委会</w:t>
      </w:r>
    </w:p>
    <w:p w14:paraId="3CF09910">
      <w:pPr>
        <w:snapToGrid w:val="0"/>
        <w:rPr>
          <w:rFonts w:hint="eastAsia" w:ascii="微软雅黑" w:hAnsi="微软雅黑" w:eastAsia="微软雅黑"/>
        </w:rPr>
      </w:pPr>
      <w:r>
        <w:rPr>
          <w:rFonts w:ascii="微软雅黑" w:hAnsi="微软雅黑" w:eastAsia="微软雅黑"/>
        </w:rPr>
        <w:t>浙江省产学研合作促进会</w:t>
      </w:r>
    </w:p>
    <w:p w14:paraId="752CDB78">
      <w:pPr>
        <w:snapToGrid w:val="0"/>
        <w:rPr>
          <w:rFonts w:hint="eastAsia" w:ascii="微软雅黑" w:hAnsi="微软雅黑" w:eastAsia="微软雅黑"/>
        </w:rPr>
      </w:pPr>
      <w:r>
        <w:rPr>
          <w:rFonts w:ascii="微软雅黑" w:hAnsi="微软雅黑" w:eastAsia="微软雅黑"/>
        </w:rPr>
        <w:t>2.承办单位</w:t>
      </w:r>
    </w:p>
    <w:p w14:paraId="54EC7092">
      <w:pPr>
        <w:snapToGrid w:val="0"/>
        <w:rPr>
          <w:rFonts w:hint="eastAsia" w:ascii="微软雅黑" w:hAnsi="微软雅黑" w:eastAsia="微软雅黑"/>
        </w:rPr>
      </w:pPr>
      <w:r>
        <w:rPr>
          <w:rFonts w:ascii="微软雅黑" w:hAnsi="微软雅黑" w:eastAsia="微软雅黑"/>
        </w:rPr>
        <w:t>浙江理工大学</w:t>
      </w:r>
    </w:p>
    <w:p w14:paraId="0DA77320">
      <w:pPr>
        <w:snapToGrid w:val="0"/>
        <w:rPr>
          <w:rFonts w:hint="eastAsia" w:ascii="微软雅黑" w:hAnsi="微软雅黑" w:eastAsia="微软雅黑"/>
        </w:rPr>
      </w:pPr>
      <w:r>
        <w:rPr>
          <w:rFonts w:ascii="微软雅黑" w:hAnsi="微软雅黑" w:eastAsia="微软雅黑"/>
        </w:rPr>
        <w:t>3.建筑协办单位</w:t>
      </w:r>
    </w:p>
    <w:p w14:paraId="6BF83D2F">
      <w:pPr>
        <w:snapToGrid w:val="0"/>
        <w:rPr>
          <w:rFonts w:hint="eastAsia" w:ascii="微软雅黑" w:hAnsi="微软雅黑" w:eastAsia="微软雅黑"/>
        </w:rPr>
      </w:pPr>
      <w:r>
        <w:rPr>
          <w:rFonts w:ascii="微软雅黑" w:hAnsi="微软雅黑" w:eastAsia="微软雅黑"/>
        </w:rPr>
        <w:t>品茗科技股份有限公司</w:t>
      </w:r>
    </w:p>
    <w:p w14:paraId="2D501482">
      <w:pPr>
        <w:snapToGrid w:val="0"/>
        <w:rPr>
          <w:rFonts w:hint="eastAsia" w:ascii="微软雅黑" w:hAnsi="微软雅黑" w:eastAsia="微软雅黑"/>
        </w:rPr>
      </w:pPr>
      <w:r>
        <w:rPr>
          <w:rFonts w:ascii="微软雅黑" w:hAnsi="微软雅黑" w:eastAsia="微软雅黑"/>
        </w:rPr>
        <w:t>4.秘书处</w:t>
      </w:r>
    </w:p>
    <w:p w14:paraId="5FC281D9">
      <w:pPr>
        <w:snapToGrid w:val="0"/>
        <w:rPr>
          <w:rFonts w:hint="eastAsia" w:ascii="微软雅黑" w:hAnsi="微软雅黑" w:eastAsia="微软雅黑"/>
        </w:rPr>
      </w:pPr>
      <w:r>
        <w:rPr>
          <w:rFonts w:ascii="微软雅黑" w:hAnsi="微软雅黑" w:eastAsia="微软雅黑"/>
        </w:rPr>
        <w:t>浙江理工大学</w:t>
      </w:r>
    </w:p>
    <w:p w14:paraId="43FC4D0E">
      <w:pPr>
        <w:snapToGrid w:val="0"/>
        <w:rPr>
          <w:rFonts w:hint="eastAsia" w:ascii="微软雅黑" w:hAnsi="微软雅黑" w:eastAsia="微软雅黑"/>
        </w:rPr>
      </w:pPr>
      <w:r>
        <w:rPr>
          <w:rFonts w:ascii="微软雅黑" w:hAnsi="微软雅黑" w:eastAsia="微软雅黑"/>
        </w:rPr>
        <w:t>大赛设立组织委员会负责大赛的组织实施；设立专家委员会负责大赛的评审工作；设立仲裁委员会负责比赛过程的监督和异议处理。</w:t>
      </w:r>
    </w:p>
    <w:p w14:paraId="4124E927">
      <w:pPr>
        <w:snapToGrid w:val="0"/>
        <w:rPr>
          <w:rFonts w:hint="eastAsia" w:ascii="微软雅黑" w:hAnsi="微软雅黑" w:eastAsia="微软雅黑"/>
          <w:b/>
          <w:bCs/>
        </w:rPr>
      </w:pPr>
      <w:r>
        <w:rPr>
          <w:rFonts w:ascii="微软雅黑" w:hAnsi="微软雅黑" w:eastAsia="微软雅黑"/>
          <w:b/>
          <w:bCs/>
        </w:rPr>
        <w:t>二、大赛主题</w:t>
      </w:r>
    </w:p>
    <w:p w14:paraId="4011598E">
      <w:pPr>
        <w:snapToGrid w:val="0"/>
        <w:rPr>
          <w:rFonts w:hint="eastAsia" w:ascii="微软雅黑" w:hAnsi="微软雅黑" w:eastAsia="微软雅黑"/>
        </w:rPr>
      </w:pPr>
      <w:r>
        <w:rPr>
          <w:rFonts w:ascii="微软雅黑" w:hAnsi="微软雅黑" w:eastAsia="微软雅黑"/>
        </w:rPr>
        <w:t>建筑赛道：</w:t>
      </w:r>
      <w:r>
        <w:rPr>
          <w:rFonts w:ascii="微软雅黑" w:hAnsi="微软雅黑" w:eastAsia="微软雅黑"/>
          <w:b/>
          <w:bCs/>
        </w:rPr>
        <w:t>智能建造创新应用暨“品茗杯”全国高校智能建造创新应用大赛。</w:t>
      </w:r>
    </w:p>
    <w:p w14:paraId="74A57500">
      <w:pPr>
        <w:snapToGrid w:val="0"/>
        <w:rPr>
          <w:rFonts w:hint="eastAsia" w:ascii="微软雅黑" w:hAnsi="微软雅黑" w:eastAsia="微软雅黑"/>
          <w:b/>
          <w:bCs/>
        </w:rPr>
      </w:pPr>
      <w:r>
        <w:rPr>
          <w:rFonts w:ascii="微软雅黑" w:hAnsi="微软雅黑" w:eastAsia="微软雅黑"/>
        </w:rPr>
        <w:t>本次建筑赛道设置3个赛项，其中，本科院校组与职业院校组统一评审，分别排名，设置初赛和决赛。</w:t>
      </w:r>
      <w:r>
        <w:rPr>
          <w:rFonts w:ascii="微软雅黑" w:hAnsi="微软雅黑" w:eastAsia="微软雅黑"/>
        </w:rPr>
        <w:br w:type="textWrapping"/>
      </w:r>
      <w:r>
        <w:rPr>
          <w:rFonts w:ascii="微软雅黑" w:hAnsi="微软雅黑" w:eastAsia="微软雅黑"/>
        </w:rPr>
        <w:t>1）I-BIM数字模拟； 2）Ⅱ-数字化工程造价管控； 3）Ⅲ-智能建造技术应用</w:t>
      </w:r>
    </w:p>
    <w:p w14:paraId="5B1D9FBF">
      <w:pPr>
        <w:snapToGrid w:val="0"/>
        <w:rPr>
          <w:rFonts w:hint="eastAsia" w:ascii="微软雅黑" w:hAnsi="微软雅黑" w:eastAsia="微软雅黑"/>
          <w:b/>
          <w:bCs/>
        </w:rPr>
      </w:pPr>
      <w:r>
        <w:rPr>
          <w:rFonts w:ascii="微软雅黑" w:hAnsi="微软雅黑" w:eastAsia="微软雅黑"/>
          <w:b/>
          <w:bCs/>
        </w:rPr>
        <w:t>三、赛制</w:t>
      </w:r>
    </w:p>
    <w:p w14:paraId="0516DDCB">
      <w:pPr>
        <w:snapToGrid w:val="0"/>
        <w:rPr>
          <w:rFonts w:hint="eastAsia" w:ascii="微软雅黑" w:hAnsi="微软雅黑" w:eastAsia="微软雅黑"/>
        </w:rPr>
      </w:pPr>
      <w:r>
        <w:rPr>
          <w:rFonts w:hint="eastAsia" w:ascii="微软雅黑" w:hAnsi="微软雅黑" w:eastAsia="微软雅黑"/>
        </w:rPr>
        <w:t>3</w:t>
      </w:r>
      <w:r>
        <w:rPr>
          <w:rFonts w:ascii="微软雅黑" w:hAnsi="微软雅黑" w:eastAsia="微软雅黑"/>
        </w:rPr>
        <w:t>.1预赛</w:t>
      </w:r>
    </w:p>
    <w:p w14:paraId="59477AA7">
      <w:pPr>
        <w:snapToGrid w:val="0"/>
        <w:rPr>
          <w:rFonts w:hint="eastAsia" w:ascii="微软雅黑" w:hAnsi="微软雅黑" w:eastAsia="微软雅黑"/>
        </w:rPr>
      </w:pPr>
      <w:r>
        <w:rPr>
          <w:rFonts w:hint="eastAsia" w:ascii="微软雅黑" w:hAnsi="微软雅黑" w:eastAsia="微软雅黑"/>
        </w:rPr>
        <w:t>（1）</w:t>
      </w:r>
      <w:r>
        <w:rPr>
          <w:rFonts w:ascii="微软雅黑" w:hAnsi="微软雅黑" w:eastAsia="微软雅黑"/>
        </w:rPr>
        <w:t>形式：采用实操考核，分赛项分区域按照规定时间内限时线上考试形式进行。</w:t>
      </w:r>
    </w:p>
    <w:p w14:paraId="26394491">
      <w:pPr>
        <w:snapToGrid w:val="0"/>
        <w:rPr>
          <w:rFonts w:hint="eastAsia" w:ascii="微软雅黑" w:hAnsi="微软雅黑" w:eastAsia="微软雅黑"/>
        </w:rPr>
      </w:pPr>
      <w:r>
        <w:rPr>
          <w:rFonts w:hint="eastAsia" w:ascii="微软雅黑" w:hAnsi="微软雅黑" w:eastAsia="微软雅黑"/>
        </w:rPr>
        <w:t>（2）</w:t>
      </w:r>
      <w:r>
        <w:rPr>
          <w:rFonts w:ascii="微软雅黑" w:hAnsi="微软雅黑" w:eastAsia="微软雅黑"/>
        </w:rPr>
        <w:t>任务内容</w:t>
      </w:r>
    </w:p>
    <w:p w14:paraId="7E0837BA">
      <w:pPr>
        <w:snapToGrid w:val="0"/>
        <w:rPr>
          <w:rFonts w:hint="eastAsia" w:ascii="微软雅黑" w:hAnsi="微软雅黑" w:eastAsia="微软雅黑"/>
        </w:rPr>
      </w:pPr>
      <w:r>
        <w:rPr>
          <w:rFonts w:ascii="微软雅黑" w:hAnsi="微软雅黑" w:eastAsia="微软雅黑"/>
        </w:rPr>
        <w:t>实操题：各赛项依据对应专业应用，限时依据任务书完成对应成果；主要考核对应的软件操作并进行成果制作及输出。</w:t>
      </w:r>
    </w:p>
    <w:p w14:paraId="1C4EDE99">
      <w:pPr>
        <w:snapToGrid w:val="0"/>
        <w:rPr>
          <w:rFonts w:hint="eastAsia" w:ascii="微软雅黑" w:hAnsi="微软雅黑" w:eastAsia="微软雅黑"/>
        </w:rPr>
      </w:pPr>
      <w:r>
        <w:rPr>
          <w:rFonts w:ascii="微软雅黑" w:hAnsi="微软雅黑" w:eastAsia="微软雅黑"/>
        </w:rPr>
        <w:t>具体操作规程可登录品茗杯竞赛官网查看，网址：http://ds.pmsjy.com/</w:t>
      </w:r>
    </w:p>
    <w:p w14:paraId="18BE4929">
      <w:pPr>
        <w:snapToGrid w:val="0"/>
        <w:rPr>
          <w:rFonts w:hint="eastAsia" w:ascii="微软雅黑" w:hAnsi="微软雅黑" w:eastAsia="微软雅黑"/>
        </w:rPr>
      </w:pPr>
      <w:r>
        <w:rPr>
          <w:rFonts w:hint="eastAsia" w:ascii="微软雅黑" w:hAnsi="微软雅黑" w:eastAsia="微软雅黑"/>
        </w:rPr>
        <w:t>（3）</w:t>
      </w:r>
      <w:r>
        <w:rPr>
          <w:rFonts w:ascii="微软雅黑" w:hAnsi="微软雅黑" w:eastAsia="微软雅黑"/>
        </w:rPr>
        <w:t>评比规则</w:t>
      </w:r>
    </w:p>
    <w:p w14:paraId="57095880">
      <w:pPr>
        <w:snapToGrid w:val="0"/>
        <w:rPr>
          <w:rFonts w:hint="eastAsia" w:ascii="微软雅黑" w:hAnsi="微软雅黑" w:eastAsia="微软雅黑"/>
        </w:rPr>
      </w:pPr>
      <w:r>
        <w:rPr>
          <w:rFonts w:ascii="微软雅黑" w:hAnsi="微软雅黑" w:eastAsia="微软雅黑"/>
        </w:rPr>
        <w:t>由大赛组委会组织专家评审。成绩排名前一定比例的参赛队伍可获得参加全国总决赛的资格。</w:t>
      </w:r>
    </w:p>
    <w:p w14:paraId="1C94FF98">
      <w:pPr>
        <w:snapToGrid w:val="0"/>
        <w:rPr>
          <w:rFonts w:hint="eastAsia" w:ascii="微软雅黑" w:hAnsi="微软雅黑" w:eastAsia="微软雅黑"/>
        </w:rPr>
      </w:pPr>
      <w:r>
        <w:rPr>
          <w:rFonts w:ascii="微软雅黑" w:hAnsi="微软雅黑" w:eastAsia="微软雅黑"/>
        </w:rPr>
        <w:t>预赛最终团队成绩为实操考核总成绩，满分为100分。</w:t>
      </w:r>
    </w:p>
    <w:p w14:paraId="1B1E1C93">
      <w:pPr>
        <w:snapToGrid w:val="0"/>
        <w:rPr>
          <w:rFonts w:hint="eastAsia" w:ascii="微软雅黑" w:hAnsi="微软雅黑" w:eastAsia="微软雅黑"/>
        </w:rPr>
      </w:pPr>
      <w:r>
        <w:rPr>
          <w:rFonts w:hint="eastAsia" w:ascii="微软雅黑" w:hAnsi="微软雅黑" w:eastAsia="微软雅黑"/>
        </w:rPr>
        <w:t>3</w:t>
      </w:r>
      <w:r>
        <w:rPr>
          <w:rFonts w:ascii="微软雅黑" w:hAnsi="微软雅黑" w:eastAsia="微软雅黑"/>
        </w:rPr>
        <w:t>.2决赛</w:t>
      </w:r>
    </w:p>
    <w:p w14:paraId="6D3AE946">
      <w:pPr>
        <w:snapToGrid w:val="0"/>
        <w:rPr>
          <w:rFonts w:hint="eastAsia" w:ascii="微软雅黑" w:hAnsi="微软雅黑" w:eastAsia="微软雅黑"/>
        </w:rPr>
      </w:pPr>
      <w:r>
        <w:rPr>
          <w:rFonts w:hint="eastAsia" w:ascii="微软雅黑" w:hAnsi="微软雅黑" w:eastAsia="微软雅黑"/>
        </w:rPr>
        <w:t>（1）</w:t>
      </w:r>
      <w:r>
        <w:rPr>
          <w:rFonts w:ascii="微软雅黑" w:hAnsi="微软雅黑" w:eastAsia="微软雅黑"/>
        </w:rPr>
        <w:t>形式：参赛队伍需在赛前完成并提交作品文件，并于竞赛现场答辩展示。</w:t>
      </w:r>
    </w:p>
    <w:p w14:paraId="08141347">
      <w:pPr>
        <w:snapToGrid w:val="0"/>
        <w:rPr>
          <w:rFonts w:hint="eastAsia" w:ascii="微软雅黑" w:hAnsi="微软雅黑" w:eastAsia="微软雅黑"/>
        </w:rPr>
      </w:pPr>
      <w:r>
        <w:rPr>
          <w:rFonts w:hint="eastAsia" w:ascii="微软雅黑" w:hAnsi="微软雅黑" w:eastAsia="微软雅黑"/>
        </w:rPr>
        <w:t>（2）</w:t>
      </w:r>
      <w:r>
        <w:rPr>
          <w:rFonts w:ascii="微软雅黑" w:hAnsi="微软雅黑" w:eastAsia="微软雅黑"/>
        </w:rPr>
        <w:t>任务内容</w:t>
      </w:r>
    </w:p>
    <w:p w14:paraId="05342D30">
      <w:pPr>
        <w:snapToGrid w:val="0"/>
        <w:rPr>
          <w:rFonts w:hint="eastAsia" w:ascii="微软雅黑" w:hAnsi="微软雅黑" w:eastAsia="微软雅黑"/>
        </w:rPr>
      </w:pPr>
      <w:r>
        <w:rPr>
          <w:rFonts w:ascii="微软雅黑" w:hAnsi="微软雅黑" w:eastAsia="微软雅黑"/>
        </w:rPr>
        <w:t>各赛项参赛队伍需根据品茗杯竞赛官网公布的任务指导书要求进行对应赛项成果的制作，按照品茗杯竞赛官网要求进行各赛项作品文件的提交。</w:t>
      </w:r>
    </w:p>
    <w:p w14:paraId="3DB64C3A">
      <w:pPr>
        <w:snapToGrid w:val="0"/>
        <w:rPr>
          <w:rFonts w:hint="eastAsia" w:ascii="微软雅黑" w:hAnsi="微软雅黑" w:eastAsia="微软雅黑"/>
        </w:rPr>
      </w:pPr>
      <w:r>
        <w:rPr>
          <w:rFonts w:hint="eastAsia" w:ascii="微软雅黑" w:hAnsi="微软雅黑" w:eastAsia="微软雅黑"/>
        </w:rPr>
        <w:t>（3）</w:t>
      </w:r>
      <w:r>
        <w:rPr>
          <w:rFonts w:ascii="微软雅黑" w:hAnsi="微软雅黑" w:eastAsia="微软雅黑"/>
        </w:rPr>
        <w:t>评比规则</w:t>
      </w:r>
    </w:p>
    <w:p w14:paraId="159712FB">
      <w:pPr>
        <w:snapToGrid w:val="0"/>
        <w:rPr>
          <w:rFonts w:hint="eastAsia" w:ascii="微软雅黑" w:hAnsi="微软雅黑" w:eastAsia="微软雅黑"/>
        </w:rPr>
      </w:pPr>
      <w:r>
        <w:rPr>
          <w:rFonts w:ascii="微软雅黑" w:hAnsi="微软雅黑" w:eastAsia="微软雅黑"/>
        </w:rPr>
        <w:t>由大赛组委会组织专家评审，按照总分由高到低排名，分组分赛项决出一二三等奖。</w:t>
      </w:r>
    </w:p>
    <w:p w14:paraId="5FBFECB7">
      <w:pPr>
        <w:snapToGrid w:val="0"/>
        <w:rPr>
          <w:rFonts w:hint="eastAsia" w:ascii="微软雅黑" w:hAnsi="微软雅黑" w:eastAsia="微软雅黑"/>
        </w:rPr>
      </w:pPr>
      <w:r>
        <w:rPr>
          <w:rFonts w:ascii="微软雅黑" w:hAnsi="微软雅黑" w:eastAsia="微软雅黑"/>
        </w:rPr>
        <w:t>全国总决赛最终团队成绩=总决赛成果得分×50%+总决赛答辩得分×50%，满分为100分。</w:t>
      </w:r>
    </w:p>
    <w:p w14:paraId="5F9F560E">
      <w:pPr>
        <w:snapToGrid w:val="0"/>
        <w:rPr>
          <w:rFonts w:hint="eastAsia" w:ascii="微软雅黑" w:hAnsi="微软雅黑" w:eastAsia="微软雅黑"/>
        </w:rPr>
      </w:pPr>
      <w:r>
        <w:rPr>
          <w:rFonts w:ascii="微软雅黑" w:hAnsi="微软雅黑" w:eastAsia="微软雅黑"/>
        </w:rPr>
        <w:t>备注：详细评分标准及具体要求见品茗杯竞赛官网各赛项任务书</w:t>
      </w:r>
    </w:p>
    <w:p w14:paraId="1A864692">
      <w:pPr>
        <w:snapToGrid w:val="0"/>
        <w:rPr>
          <w:rFonts w:hint="eastAsia" w:ascii="微软雅黑" w:hAnsi="微软雅黑" w:eastAsia="微软雅黑"/>
          <w:b/>
          <w:bCs/>
        </w:rPr>
      </w:pPr>
      <w:r>
        <w:rPr>
          <w:rFonts w:ascii="微软雅黑" w:hAnsi="微软雅黑" w:eastAsia="微软雅黑"/>
          <w:b/>
          <w:bCs/>
        </w:rPr>
        <w:t>四、奖项设置</w:t>
      </w:r>
    </w:p>
    <w:p w14:paraId="46EBBD53">
      <w:pPr>
        <w:snapToGrid w:val="0"/>
        <w:rPr>
          <w:rFonts w:hint="eastAsia" w:ascii="微软雅黑" w:hAnsi="微软雅黑" w:eastAsia="微软雅黑"/>
        </w:rPr>
      </w:pPr>
      <w:r>
        <w:rPr>
          <w:rFonts w:ascii="微软雅黑" w:hAnsi="微软雅黑" w:eastAsia="微软雅黑"/>
        </w:rPr>
        <w:t>每个赛项奖项设置如下：</w:t>
      </w:r>
    </w:p>
    <w:p w14:paraId="5A6FD038">
      <w:pPr>
        <w:snapToGrid w:val="0"/>
        <w:rPr>
          <w:rFonts w:hint="eastAsia" w:ascii="微软雅黑" w:hAnsi="微软雅黑" w:eastAsia="微软雅黑"/>
        </w:rPr>
      </w:pPr>
      <w:r>
        <w:rPr>
          <w:rFonts w:hint="eastAsia" w:ascii="微软雅黑" w:hAnsi="微软雅黑" w:eastAsia="微软雅黑"/>
        </w:rPr>
        <w:drawing>
          <wp:inline distT="0" distB="0" distL="0" distR="0">
            <wp:extent cx="3949700" cy="1518285"/>
            <wp:effectExtent l="0" t="0" r="0" b="5715"/>
            <wp:docPr id="129386596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65969" name="图片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62189" cy="1523489"/>
                    </a:xfrm>
                    <a:prstGeom prst="rect">
                      <a:avLst/>
                    </a:prstGeom>
                    <a:noFill/>
                  </pic:spPr>
                </pic:pic>
              </a:graphicData>
            </a:graphic>
          </wp:inline>
        </w:drawing>
      </w:r>
    </w:p>
    <w:p w14:paraId="5CCAF4B7">
      <w:pPr>
        <w:snapToGrid w:val="0"/>
        <w:rPr>
          <w:rFonts w:hint="eastAsia" w:ascii="微软雅黑" w:hAnsi="微软雅黑" w:eastAsia="微软雅黑"/>
        </w:rPr>
      </w:pPr>
      <w:r>
        <w:rPr>
          <w:rFonts w:ascii="微软雅黑" w:hAnsi="微软雅黑" w:eastAsia="微软雅黑"/>
        </w:rPr>
        <w:t>奖项评选采取宁缺毋滥原则，根据参赛作品质量和水平评定。各奖项可小于上述比例或数量，比例以进决赛的队伍数为基数进行测算，具体数量由大赛组委会讨论确定。</w:t>
      </w:r>
    </w:p>
    <w:p w14:paraId="711AE8F8">
      <w:pPr>
        <w:snapToGrid w:val="0"/>
        <w:rPr>
          <w:rFonts w:hint="eastAsia" w:ascii="微软雅黑" w:hAnsi="微软雅黑" w:eastAsia="微软雅黑"/>
        </w:rPr>
      </w:pPr>
      <w:r>
        <w:rPr>
          <w:rFonts w:ascii="微软雅黑" w:hAnsi="微软雅黑" w:eastAsia="微软雅黑"/>
        </w:rPr>
        <w:t>同时，设立“优秀组织奖”奖项，对在大赛组织和决赛中表现突出的单位给予表彰奖励；设立“优秀指导教师奖”，对在大赛中表现突出的指导教师给予表彰奖励；设立“全国高校国产软件应用与设计创新大赛杰出贡献奖”，对在大赛工作中做出突出贡献的单位或个人给予表彰奖励，该奖项可空缺。</w:t>
      </w:r>
    </w:p>
    <w:p w14:paraId="6703C1B3">
      <w:pPr>
        <w:snapToGrid w:val="0"/>
        <w:rPr>
          <w:rFonts w:hint="eastAsia" w:ascii="微软雅黑" w:hAnsi="微软雅黑" w:eastAsia="微软雅黑"/>
          <w:b/>
          <w:bCs/>
        </w:rPr>
      </w:pPr>
      <w:r>
        <w:rPr>
          <w:rFonts w:ascii="微软雅黑" w:hAnsi="微软雅黑" w:eastAsia="微软雅黑"/>
          <w:b/>
          <w:bCs/>
        </w:rPr>
        <w:t>五、参赛对象与组队方式</w:t>
      </w:r>
    </w:p>
    <w:p w14:paraId="162AEECF">
      <w:pPr>
        <w:snapToGrid w:val="0"/>
        <w:rPr>
          <w:rFonts w:hint="eastAsia" w:ascii="微软雅黑" w:hAnsi="微软雅黑" w:eastAsia="微软雅黑"/>
        </w:rPr>
      </w:pPr>
      <w:r>
        <w:rPr>
          <w:rFonts w:hint="eastAsia" w:ascii="微软雅黑" w:hAnsi="微软雅黑" w:eastAsia="微软雅黑"/>
        </w:rPr>
        <w:t>5</w:t>
      </w:r>
      <w:r>
        <w:rPr>
          <w:rFonts w:ascii="微软雅黑" w:hAnsi="微软雅黑" w:eastAsia="微软雅黑"/>
        </w:rPr>
        <w:t>.1参赛对象</w:t>
      </w:r>
    </w:p>
    <w:p w14:paraId="08183B91">
      <w:pPr>
        <w:snapToGrid w:val="0"/>
        <w:rPr>
          <w:rFonts w:hint="eastAsia" w:ascii="微软雅黑" w:hAnsi="微软雅黑" w:eastAsia="微软雅黑"/>
        </w:rPr>
      </w:pPr>
      <w:r>
        <w:rPr>
          <w:rFonts w:ascii="微软雅黑" w:hAnsi="微软雅黑" w:eastAsia="微软雅黑"/>
        </w:rPr>
        <w:t>不限年级，同一团队研究生不可超过2人，不可跨校组队。</w:t>
      </w:r>
    </w:p>
    <w:p w14:paraId="24B1DE47">
      <w:pPr>
        <w:snapToGrid w:val="0"/>
        <w:rPr>
          <w:rFonts w:hint="eastAsia" w:ascii="微软雅黑" w:hAnsi="微软雅黑" w:eastAsia="微软雅黑"/>
        </w:rPr>
      </w:pPr>
      <w:r>
        <w:rPr>
          <w:rFonts w:hint="eastAsia" w:ascii="微软雅黑" w:hAnsi="微软雅黑" w:eastAsia="微软雅黑"/>
        </w:rPr>
        <w:t>5</w:t>
      </w:r>
      <w:r>
        <w:rPr>
          <w:rFonts w:ascii="微软雅黑" w:hAnsi="微软雅黑" w:eastAsia="微软雅黑"/>
        </w:rPr>
        <w:t>.2组队方式</w:t>
      </w:r>
    </w:p>
    <w:p w14:paraId="56A910E6">
      <w:pPr>
        <w:snapToGrid w:val="0"/>
        <w:rPr>
          <w:rFonts w:hint="eastAsia" w:ascii="微软雅黑" w:hAnsi="微软雅黑" w:eastAsia="微软雅黑"/>
        </w:rPr>
      </w:pPr>
      <w:r>
        <w:rPr>
          <w:rFonts w:ascii="微软雅黑" w:hAnsi="微软雅黑" w:eastAsia="微软雅黑"/>
        </w:rPr>
        <w:t>本赛项为团体赛，每个参赛单位不限制参赛队伍数量。</w:t>
      </w:r>
    </w:p>
    <w:tbl>
      <w:tblPr>
        <w:tblStyle w:val="13"/>
        <w:tblW w:w="0"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47"/>
        <w:gridCol w:w="6989"/>
      </w:tblGrid>
      <w:tr w14:paraId="69512B1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800" w:type="pct"/>
            <w:tcBorders>
              <w:top w:val="single" w:color="auto" w:sz="2" w:space="0"/>
              <w:left w:val="single" w:color="auto" w:sz="2" w:space="0"/>
              <w:bottom w:val="single" w:color="auto" w:sz="2" w:space="0"/>
              <w:right w:val="single" w:color="auto" w:sz="2" w:space="0"/>
            </w:tcBorders>
            <w:shd w:val="clear" w:color="auto" w:fill="FFFFFF"/>
            <w:vAlign w:val="center"/>
          </w:tcPr>
          <w:p w14:paraId="2EFA2FDB">
            <w:pPr>
              <w:snapToGrid w:val="0"/>
              <w:rPr>
                <w:rFonts w:hint="eastAsia" w:ascii="微软雅黑" w:hAnsi="微软雅黑" w:eastAsia="微软雅黑"/>
              </w:rPr>
            </w:pPr>
            <w:r>
              <w:rPr>
                <w:rFonts w:ascii="微软雅黑" w:hAnsi="微软雅黑" w:eastAsia="微软雅黑"/>
              </w:rPr>
              <w:t>参赛组别</w:t>
            </w:r>
          </w:p>
        </w:tc>
        <w:tc>
          <w:tcPr>
            <w:tcW w:w="11340" w:type="dxa"/>
            <w:tcBorders>
              <w:top w:val="single" w:color="auto" w:sz="2" w:space="0"/>
              <w:left w:val="single" w:color="auto" w:sz="2" w:space="0"/>
              <w:bottom w:val="single" w:color="auto" w:sz="2" w:space="0"/>
              <w:right w:val="single" w:color="auto" w:sz="2" w:space="0"/>
            </w:tcBorders>
            <w:shd w:val="clear" w:color="auto" w:fill="FFFFFF"/>
            <w:vAlign w:val="center"/>
          </w:tcPr>
          <w:p w14:paraId="4F0AB867">
            <w:pPr>
              <w:snapToGrid w:val="0"/>
              <w:rPr>
                <w:rFonts w:hint="eastAsia" w:ascii="微软雅黑" w:hAnsi="微软雅黑" w:eastAsia="微软雅黑"/>
              </w:rPr>
            </w:pPr>
            <w:r>
              <w:rPr>
                <w:rFonts w:ascii="微软雅黑" w:hAnsi="微软雅黑" w:eastAsia="微软雅黑"/>
              </w:rPr>
              <w:t>分设本科院校组和职业院校组进行报名</w:t>
            </w:r>
          </w:p>
        </w:tc>
      </w:tr>
      <w:tr w14:paraId="78317C7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800" w:type="pct"/>
            <w:tcBorders>
              <w:top w:val="single" w:color="auto" w:sz="2" w:space="0"/>
              <w:left w:val="single" w:color="auto" w:sz="2" w:space="0"/>
              <w:bottom w:val="single" w:color="auto" w:sz="2" w:space="0"/>
              <w:right w:val="single" w:color="auto" w:sz="2" w:space="0"/>
            </w:tcBorders>
            <w:shd w:val="clear" w:color="auto" w:fill="FFFFFF"/>
            <w:vAlign w:val="center"/>
          </w:tcPr>
          <w:p w14:paraId="69EE41B4">
            <w:pPr>
              <w:snapToGrid w:val="0"/>
              <w:rPr>
                <w:rFonts w:hint="eastAsia" w:ascii="微软雅黑" w:hAnsi="微软雅黑" w:eastAsia="微软雅黑"/>
              </w:rPr>
            </w:pPr>
            <w:r>
              <w:rPr>
                <w:rFonts w:ascii="微软雅黑" w:hAnsi="微软雅黑" w:eastAsia="微软雅黑"/>
              </w:rPr>
              <w:t>参赛单位</w:t>
            </w:r>
          </w:p>
        </w:tc>
        <w:tc>
          <w:tcPr>
            <w:tcW w:w="4150" w:type="pct"/>
            <w:tcBorders>
              <w:top w:val="single" w:color="auto" w:sz="2" w:space="0"/>
              <w:left w:val="single" w:color="auto" w:sz="2" w:space="0"/>
              <w:bottom w:val="single" w:color="auto" w:sz="2" w:space="0"/>
              <w:right w:val="single" w:color="auto" w:sz="2" w:space="0"/>
            </w:tcBorders>
            <w:shd w:val="clear" w:color="auto" w:fill="FFFFFF"/>
            <w:vAlign w:val="center"/>
          </w:tcPr>
          <w:p w14:paraId="745B935E">
            <w:pPr>
              <w:snapToGrid w:val="0"/>
              <w:rPr>
                <w:rFonts w:hint="eastAsia" w:ascii="微软雅黑" w:hAnsi="微软雅黑" w:eastAsia="微软雅黑"/>
              </w:rPr>
            </w:pPr>
            <w:r>
              <w:rPr>
                <w:rFonts w:ascii="微软雅黑" w:hAnsi="微软雅黑" w:eastAsia="微软雅黑"/>
              </w:rPr>
              <w:t>以学校或二级学院为单位</w:t>
            </w:r>
          </w:p>
        </w:tc>
      </w:tr>
      <w:tr w14:paraId="28F685B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800" w:type="pct"/>
            <w:tcBorders>
              <w:top w:val="single" w:color="auto" w:sz="2" w:space="0"/>
              <w:left w:val="single" w:color="auto" w:sz="2" w:space="0"/>
              <w:bottom w:val="single" w:color="auto" w:sz="2" w:space="0"/>
              <w:right w:val="single" w:color="auto" w:sz="2" w:space="0"/>
            </w:tcBorders>
            <w:shd w:val="clear" w:color="auto" w:fill="FFFFFF"/>
            <w:vAlign w:val="center"/>
          </w:tcPr>
          <w:p w14:paraId="1D8038FF">
            <w:pPr>
              <w:snapToGrid w:val="0"/>
              <w:rPr>
                <w:rFonts w:hint="eastAsia" w:ascii="微软雅黑" w:hAnsi="微软雅黑" w:eastAsia="微软雅黑"/>
              </w:rPr>
            </w:pPr>
            <w:r>
              <w:rPr>
                <w:rFonts w:ascii="微软雅黑" w:hAnsi="微软雅黑" w:eastAsia="微软雅黑"/>
              </w:rPr>
              <w:t>参赛队伍</w:t>
            </w:r>
          </w:p>
        </w:tc>
        <w:tc>
          <w:tcPr>
            <w:tcW w:w="4150" w:type="pct"/>
            <w:tcBorders>
              <w:top w:val="single" w:color="auto" w:sz="2" w:space="0"/>
              <w:left w:val="single" w:color="auto" w:sz="2" w:space="0"/>
              <w:bottom w:val="single" w:color="auto" w:sz="2" w:space="0"/>
              <w:right w:val="single" w:color="auto" w:sz="2" w:space="0"/>
            </w:tcBorders>
            <w:shd w:val="clear" w:color="auto" w:fill="FFFFFF"/>
            <w:vAlign w:val="center"/>
          </w:tcPr>
          <w:p w14:paraId="5B1753CB">
            <w:pPr>
              <w:snapToGrid w:val="0"/>
              <w:rPr>
                <w:rFonts w:hint="eastAsia" w:ascii="微软雅黑" w:hAnsi="微软雅黑" w:eastAsia="微软雅黑"/>
              </w:rPr>
            </w:pPr>
            <w:r>
              <w:rPr>
                <w:rFonts w:ascii="微软雅黑" w:hAnsi="微软雅黑" w:eastAsia="微软雅黑"/>
              </w:rPr>
              <w:t>每支参赛队伍限报1个赛项，每支参赛队伍由3-5名参赛学生组成；</w:t>
            </w:r>
          </w:p>
        </w:tc>
      </w:tr>
      <w:tr w14:paraId="00517E7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auto" w:sz="2" w:space="0"/>
              <w:left w:val="single" w:color="auto" w:sz="2" w:space="0"/>
              <w:bottom w:val="single" w:color="auto" w:sz="2" w:space="0"/>
              <w:right w:val="single" w:color="auto" w:sz="2" w:space="0"/>
            </w:tcBorders>
            <w:shd w:val="clear" w:color="auto" w:fill="FFFFFF"/>
            <w:vAlign w:val="center"/>
          </w:tcPr>
          <w:p w14:paraId="14737CD8">
            <w:pPr>
              <w:snapToGrid w:val="0"/>
              <w:rPr>
                <w:rFonts w:hint="eastAsia" w:ascii="微软雅黑" w:hAnsi="微软雅黑" w:eastAsia="微软雅黑"/>
              </w:rPr>
            </w:pPr>
            <w:r>
              <w:rPr>
                <w:rFonts w:ascii="微软雅黑" w:hAnsi="微软雅黑" w:eastAsia="微软雅黑"/>
              </w:rPr>
              <w:t>参赛学生</w:t>
            </w:r>
          </w:p>
        </w:tc>
        <w:tc>
          <w:tcPr>
            <w:tcW w:w="4150" w:type="pct"/>
            <w:tcBorders>
              <w:top w:val="single" w:color="auto" w:sz="2" w:space="0"/>
              <w:left w:val="single" w:color="auto" w:sz="2" w:space="0"/>
              <w:bottom w:val="single" w:color="auto" w:sz="2" w:space="0"/>
              <w:right w:val="single" w:color="auto" w:sz="2" w:space="0"/>
            </w:tcBorders>
            <w:shd w:val="clear" w:color="auto" w:fill="FFFFFF"/>
            <w:vAlign w:val="center"/>
          </w:tcPr>
          <w:p w14:paraId="2D891E05">
            <w:pPr>
              <w:snapToGrid w:val="0"/>
              <w:rPr>
                <w:rFonts w:hint="eastAsia" w:ascii="微软雅黑" w:hAnsi="微软雅黑" w:eastAsia="微软雅黑"/>
              </w:rPr>
            </w:pPr>
            <w:r>
              <w:rPr>
                <w:rFonts w:ascii="微软雅黑" w:hAnsi="微软雅黑" w:eastAsia="微软雅黑"/>
              </w:rPr>
              <w:t>同一名参赛学生限报一支参赛队伍，报名截止后不得更换团队成员，否则团队成绩无效；</w:t>
            </w:r>
          </w:p>
        </w:tc>
      </w:tr>
      <w:tr w14:paraId="6633050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auto" w:sz="2" w:space="0"/>
              <w:left w:val="single" w:color="auto" w:sz="2" w:space="0"/>
              <w:bottom w:val="single" w:color="auto" w:sz="2" w:space="0"/>
              <w:right w:val="single" w:color="auto" w:sz="2" w:space="0"/>
            </w:tcBorders>
            <w:shd w:val="clear" w:color="auto" w:fill="FFFFFF"/>
            <w:vAlign w:val="center"/>
          </w:tcPr>
          <w:p w14:paraId="516D23C6">
            <w:pPr>
              <w:snapToGrid w:val="0"/>
              <w:rPr>
                <w:rFonts w:hint="eastAsia" w:ascii="微软雅黑" w:hAnsi="微软雅黑" w:eastAsia="微软雅黑"/>
              </w:rPr>
            </w:pPr>
            <w:r>
              <w:rPr>
                <w:rFonts w:ascii="微软雅黑" w:hAnsi="微软雅黑" w:eastAsia="微软雅黑"/>
              </w:rPr>
              <w:t>指导教师</w:t>
            </w:r>
          </w:p>
        </w:tc>
        <w:tc>
          <w:tcPr>
            <w:tcW w:w="4150" w:type="pct"/>
            <w:tcBorders>
              <w:top w:val="single" w:color="auto" w:sz="2" w:space="0"/>
              <w:left w:val="single" w:color="auto" w:sz="2" w:space="0"/>
              <w:bottom w:val="single" w:color="auto" w:sz="2" w:space="0"/>
              <w:right w:val="single" w:color="auto" w:sz="2" w:space="0"/>
            </w:tcBorders>
            <w:shd w:val="clear" w:color="auto" w:fill="FFFFFF"/>
            <w:vAlign w:val="center"/>
          </w:tcPr>
          <w:p w14:paraId="63023187">
            <w:pPr>
              <w:snapToGrid w:val="0"/>
              <w:rPr>
                <w:rFonts w:hint="eastAsia" w:ascii="微软雅黑" w:hAnsi="微软雅黑" w:eastAsia="微软雅黑"/>
              </w:rPr>
            </w:pPr>
            <w:r>
              <w:rPr>
                <w:rFonts w:ascii="微软雅黑" w:hAnsi="微软雅黑" w:eastAsia="微软雅黑"/>
              </w:rPr>
              <w:t>每支参赛队伍由1-2名指导教师组成，每名指导教师指导赛项数量不限。</w:t>
            </w:r>
          </w:p>
        </w:tc>
      </w:tr>
    </w:tbl>
    <w:p w14:paraId="02FB077A">
      <w:pPr>
        <w:snapToGrid w:val="0"/>
        <w:rPr>
          <w:rFonts w:hint="eastAsia" w:ascii="微软雅黑" w:hAnsi="微软雅黑" w:eastAsia="微软雅黑"/>
          <w:b/>
          <w:bCs/>
        </w:rPr>
      </w:pPr>
      <w:r>
        <w:rPr>
          <w:rFonts w:ascii="微软雅黑" w:hAnsi="微软雅黑" w:eastAsia="微软雅黑"/>
          <w:b/>
          <w:bCs/>
        </w:rPr>
        <w:t>六、时间及报名安排</w:t>
      </w:r>
    </w:p>
    <w:p w14:paraId="72042486">
      <w:pPr>
        <w:snapToGrid w:val="0"/>
        <w:rPr>
          <w:rFonts w:hint="eastAsia" w:ascii="微软雅黑" w:hAnsi="微软雅黑" w:eastAsia="微软雅黑"/>
        </w:rPr>
      </w:pPr>
      <w:r>
        <w:rPr>
          <w:rFonts w:hint="eastAsia" w:ascii="微软雅黑" w:hAnsi="微软雅黑" w:eastAsia="微软雅黑"/>
        </w:rPr>
        <w:t>校内赛</w:t>
      </w:r>
      <w:r>
        <w:rPr>
          <w:rFonts w:ascii="微软雅黑" w:hAnsi="微软雅黑" w:eastAsia="微软雅黑"/>
        </w:rPr>
        <w:t>报名时间：2026年</w:t>
      </w:r>
      <w:r>
        <w:rPr>
          <w:rFonts w:hint="eastAsia" w:ascii="微软雅黑" w:hAnsi="微软雅黑" w:eastAsia="微软雅黑"/>
        </w:rPr>
        <w:t>5</w:t>
      </w:r>
      <w:r>
        <w:rPr>
          <w:rFonts w:ascii="微软雅黑" w:hAnsi="微软雅黑" w:eastAsia="微软雅黑"/>
        </w:rPr>
        <w:t>月</w:t>
      </w:r>
      <w:r>
        <w:rPr>
          <w:rFonts w:hint="eastAsia" w:ascii="微软雅黑" w:hAnsi="微软雅黑" w:eastAsia="微软雅黑"/>
        </w:rPr>
        <w:t>8</w:t>
      </w:r>
      <w:r>
        <w:rPr>
          <w:rFonts w:ascii="微软雅黑" w:hAnsi="微软雅黑" w:eastAsia="微软雅黑"/>
        </w:rPr>
        <w:t>日-2026年5月</w:t>
      </w:r>
      <w:r>
        <w:rPr>
          <w:rFonts w:hint="eastAsia" w:ascii="微软雅黑" w:hAnsi="微软雅黑" w:eastAsia="微软雅黑"/>
        </w:rPr>
        <w:t>17日</w:t>
      </w:r>
    </w:p>
    <w:p w14:paraId="6D50F3A0">
      <w:pPr>
        <w:snapToGrid w:val="0"/>
        <w:rPr>
          <w:rFonts w:hint="eastAsia" w:ascii="微软雅黑" w:hAnsi="微软雅黑" w:eastAsia="微软雅黑"/>
        </w:rPr>
      </w:pPr>
      <w:r>
        <w:rPr>
          <w:rFonts w:hint="eastAsia" w:ascii="微软雅黑" w:hAnsi="微软雅黑" w:eastAsia="微软雅黑"/>
        </w:rPr>
        <w:t>择优选取符合条件的队伍后，官网报名：2026年5月18日-2026年5月20日</w:t>
      </w:r>
    </w:p>
    <w:p w14:paraId="4D9F72BB">
      <w:pPr>
        <w:snapToGrid w:val="0"/>
        <w:rPr>
          <w:rFonts w:hint="eastAsia" w:ascii="微软雅黑" w:hAnsi="微软雅黑" w:eastAsia="微软雅黑"/>
        </w:rPr>
      </w:pPr>
      <w:r>
        <w:rPr>
          <w:rFonts w:hint="eastAsia" w:ascii="微软雅黑" w:hAnsi="微软雅黑" w:eastAsia="微软雅黑"/>
        </w:rPr>
        <w:t>预赛前准备及培训：2026年5月21日-2026年6月21日</w:t>
      </w:r>
    </w:p>
    <w:p w14:paraId="1FB8A184">
      <w:pPr>
        <w:snapToGrid w:val="0"/>
        <w:rPr>
          <w:rFonts w:hint="eastAsia" w:ascii="微软雅黑" w:hAnsi="微软雅黑" w:eastAsia="微软雅黑"/>
        </w:rPr>
      </w:pPr>
      <w:r>
        <w:rPr>
          <w:rFonts w:hint="eastAsia" w:ascii="微软雅黑" w:hAnsi="微软雅黑" w:eastAsia="微软雅黑"/>
        </w:rPr>
        <w:t>预赛（最终以官网最新通知为准）2026年6月22日-2026年6月26日</w:t>
      </w:r>
    </w:p>
    <w:p w14:paraId="091906D2">
      <w:pPr>
        <w:snapToGrid w:val="0"/>
        <w:rPr>
          <w:rFonts w:hint="eastAsia" w:ascii="微软雅黑" w:hAnsi="微软雅黑" w:eastAsia="微软雅黑"/>
          <w:b/>
          <w:bCs/>
        </w:rPr>
      </w:pPr>
      <w:r>
        <w:rPr>
          <w:rFonts w:hint="eastAsia" w:ascii="微软雅黑" w:hAnsi="微软雅黑" w:eastAsia="微软雅黑"/>
          <w:b/>
          <w:bCs/>
        </w:rPr>
        <w:t>七</w:t>
      </w:r>
      <w:r>
        <w:rPr>
          <w:rFonts w:ascii="微软雅黑" w:hAnsi="微软雅黑" w:eastAsia="微软雅黑"/>
          <w:b/>
          <w:bCs/>
        </w:rPr>
        <w:t>、</w:t>
      </w:r>
      <w:r>
        <w:rPr>
          <w:rFonts w:hint="eastAsia" w:ascii="微软雅黑" w:hAnsi="微软雅黑" w:eastAsia="微软雅黑"/>
          <w:b/>
          <w:bCs/>
        </w:rPr>
        <w:t>校内赛报名</w:t>
      </w:r>
      <w:r>
        <w:rPr>
          <w:rFonts w:ascii="微软雅黑" w:hAnsi="微软雅黑" w:eastAsia="微软雅黑"/>
          <w:b/>
          <w:bCs/>
        </w:rPr>
        <w:t>联系方式</w:t>
      </w:r>
    </w:p>
    <w:p w14:paraId="6CB5EBCD">
      <w:pPr>
        <w:snapToGrid w:val="0"/>
        <w:jc w:val="left"/>
        <w:rPr>
          <w:rFonts w:hint="eastAsia" w:ascii="微软雅黑" w:hAnsi="微软雅黑" w:eastAsia="微软雅黑"/>
        </w:rPr>
      </w:pPr>
      <w:r>
        <w:rPr>
          <w:rFonts w:hint="eastAsia" w:ascii="微软雅黑" w:hAnsi="微软雅黑" w:eastAsia="微软雅黑"/>
        </w:rPr>
        <w:t>智慧城市工程学院：杨依伟电话：18811139910</w:t>
      </w:r>
    </w:p>
    <w:p w14:paraId="2E417CE5">
      <w:pPr>
        <w:snapToGrid w:val="0"/>
        <w:rPr>
          <w:rFonts w:hint="eastAsia" w:ascii="微软雅黑" w:hAnsi="微软雅黑" w:eastAsia="微软雅黑"/>
          <w:b/>
          <w:bCs/>
        </w:rPr>
      </w:pPr>
      <w:r>
        <w:rPr>
          <w:rFonts w:hint="eastAsia" w:ascii="微软雅黑" w:hAnsi="微软雅黑" w:eastAsia="微软雅黑"/>
          <w:b/>
          <w:bCs/>
        </w:rPr>
        <w:t>附</w:t>
      </w:r>
      <w:r>
        <w:rPr>
          <w:rFonts w:ascii="微软雅黑" w:hAnsi="微软雅黑" w:eastAsia="微软雅黑"/>
          <w:b/>
          <w:bCs/>
        </w:rPr>
        <w:t>建筑赛道赛项说明</w:t>
      </w:r>
      <w:r>
        <w:rPr>
          <w:rFonts w:hint="eastAsia" w:ascii="微软雅黑" w:hAnsi="微软雅黑" w:eastAsia="微软雅黑"/>
          <w:b/>
          <w:bCs/>
        </w:rPr>
        <w:t>：</w:t>
      </w:r>
    </w:p>
    <w:p w14:paraId="13AEBD28">
      <w:pPr>
        <w:snapToGrid w:val="0"/>
        <w:rPr>
          <w:rFonts w:hint="eastAsia" w:ascii="微软雅黑" w:hAnsi="微软雅黑" w:eastAsia="微软雅黑"/>
        </w:rPr>
      </w:pPr>
      <w:r>
        <w:rPr>
          <w:rFonts w:hint="eastAsia" w:ascii="微软雅黑" w:hAnsi="微软雅黑" w:eastAsia="微软雅黑"/>
        </w:rPr>
        <w:drawing>
          <wp:inline distT="0" distB="0" distL="0" distR="0">
            <wp:extent cx="5203825" cy="5867400"/>
            <wp:effectExtent l="0" t="0" r="0" b="0"/>
            <wp:docPr id="4532349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34945"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13832" cy="5878073"/>
                    </a:xfrm>
                    <a:prstGeom prst="rect">
                      <a:avLst/>
                    </a:prstGeom>
                    <a:noFill/>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CD"/>
    <w:rsid w:val="002E4154"/>
    <w:rsid w:val="002F0FBC"/>
    <w:rsid w:val="003656B3"/>
    <w:rsid w:val="003C1577"/>
    <w:rsid w:val="006551FB"/>
    <w:rsid w:val="00687749"/>
    <w:rsid w:val="007470CD"/>
    <w:rsid w:val="007D54A3"/>
    <w:rsid w:val="00A86784"/>
    <w:rsid w:val="00B93926"/>
    <w:rsid w:val="00C830DB"/>
    <w:rsid w:val="00CC0B2B"/>
    <w:rsid w:val="00DB29D8"/>
    <w:rsid w:val="4A8E3DC3"/>
    <w:rsid w:val="4CC21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szCs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1321</Words>
  <Characters>1420</Characters>
  <Lines>40</Lines>
  <Paragraphs>59</Paragraphs>
  <TotalTime>37</TotalTime>
  <ScaleCrop>false</ScaleCrop>
  <LinksUpToDate>false</LinksUpToDate>
  <CharactersWithSpaces>1428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2026-05-08T06:23:00Z</dcterms:created>
  <dc:creator>依伟 杨</dc:creator>
  <cp:lastModifiedBy>美人鱼的眼泪</cp:lastModifiedBy>
  <dcterms:modified xsi:type="dcterms:W3CDTF">2026-05-09T09:00:05Z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eyJoZGlkIjoiNjQ2N2IzYzU5YWNlZTMwNTI2YTMyMmUzNWQwNWQ4NWQiLCJ1c2VySWQiOiI1OTE4NjYyMDIifQ==</vt:lpwstr>
  </property>
  <property fmtid="{D5CDD505-2E9C-101B-9397-08002B2CF9AE}" pid="3" name="KSOProductBuildVer">
    <vt:lpwstr>2052-12.1.0.21915</vt:lpwstr>
  </property>
  <property fmtid="{D5CDD505-2E9C-101B-9397-08002B2CF9AE}" pid="4" name="ICV">
    <vt:lpwstr>13956B5A167B433CA4BEC4A54615486D_12</vt:lpwstr>
  </property>
</Properties>
</file>