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2B8DD">
      <w:pPr>
        <w:adjustRightInd w:val="0"/>
        <w:snapToGrid w:val="0"/>
        <w:spacing w:after="156" w:afterLines="50" w:line="500" w:lineRule="exact"/>
        <w:rPr>
          <w:rFonts w:eastAsia="仿宋"/>
          <w:sz w:val="36"/>
          <w:szCs w:val="30"/>
        </w:rPr>
      </w:pPr>
      <w:r>
        <w:rPr>
          <w:rFonts w:eastAsia="黑体"/>
          <w:bCs/>
          <w:sz w:val="32"/>
          <w:szCs w:val="30"/>
        </w:rPr>
        <w:t>附件</w:t>
      </w:r>
      <w:r>
        <w:rPr>
          <w:rFonts w:hint="eastAsia" w:eastAsia="黑体"/>
          <w:bCs/>
          <w:sz w:val="32"/>
          <w:szCs w:val="30"/>
          <w:lang w:val="en-US" w:eastAsia="zh-CN"/>
        </w:rPr>
        <w:t>1</w:t>
      </w:r>
      <w:bookmarkStart w:id="3" w:name="_GoBack"/>
      <w:bookmarkEnd w:id="3"/>
      <w:r>
        <w:rPr>
          <w:rFonts w:eastAsia="仿宋"/>
          <w:sz w:val="36"/>
          <w:szCs w:val="30"/>
        </w:rPr>
        <w:t xml:space="preserve">            </w:t>
      </w:r>
    </w:p>
    <w:p w14:paraId="31DAD419">
      <w:pPr>
        <w:adjustRightInd w:val="0"/>
        <w:snapToGrid w:val="0"/>
        <w:spacing w:before="468" w:beforeLines="150" w:after="312" w:afterLines="100" w:line="500" w:lineRule="exact"/>
        <w:jc w:val="center"/>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3B94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33079D72">
            <w:pPr>
              <w:spacing w:after="0" w:line="300" w:lineRule="exact"/>
              <w:rPr>
                <w:rFonts w:hint="eastAsia" w:ascii="黑体" w:hAnsi="黑体" w:eastAsia="黑体"/>
                <w:b/>
                <w:bCs/>
                <w:kern w:val="0"/>
                <w:szCs w:val="21"/>
              </w:rPr>
            </w:pPr>
            <w:r>
              <w:rPr>
                <w:rFonts w:ascii="黑体" w:hAnsi="黑体" w:eastAsia="黑体"/>
                <w:b/>
                <w:bCs/>
                <w:kern w:val="0"/>
                <w:szCs w:val="21"/>
              </w:rPr>
              <w:t>序号</w:t>
            </w:r>
          </w:p>
        </w:tc>
        <w:tc>
          <w:tcPr>
            <w:tcW w:w="3703" w:type="dxa"/>
            <w:tcMar>
              <w:left w:w="45" w:type="dxa"/>
              <w:right w:w="45" w:type="dxa"/>
            </w:tcMar>
            <w:vAlign w:val="center"/>
          </w:tcPr>
          <w:p w14:paraId="462FFA80">
            <w:pPr>
              <w:spacing w:after="0" w:line="300" w:lineRule="exact"/>
              <w:rPr>
                <w:rFonts w:hint="eastAsia" w:ascii="黑体" w:hAnsi="黑体" w:eastAsia="黑体"/>
                <w:b/>
                <w:bCs/>
                <w:kern w:val="0"/>
                <w:szCs w:val="21"/>
              </w:rPr>
            </w:pPr>
            <w:r>
              <w:rPr>
                <w:rFonts w:ascii="黑体" w:hAnsi="黑体" w:eastAsia="黑体"/>
                <w:b/>
                <w:bCs/>
                <w:kern w:val="0"/>
                <w:szCs w:val="21"/>
              </w:rPr>
              <w:t>检查项目</w:t>
            </w:r>
          </w:p>
        </w:tc>
        <w:tc>
          <w:tcPr>
            <w:tcW w:w="7777" w:type="dxa"/>
            <w:tcMar>
              <w:left w:w="45" w:type="dxa"/>
              <w:right w:w="45" w:type="dxa"/>
            </w:tcMar>
            <w:vAlign w:val="center"/>
          </w:tcPr>
          <w:p w14:paraId="39A9E368">
            <w:pPr>
              <w:spacing w:after="0" w:line="300" w:lineRule="exact"/>
              <w:rPr>
                <w:rFonts w:hint="eastAsia" w:ascii="黑体" w:hAnsi="黑体" w:eastAsia="黑体"/>
                <w:b/>
                <w:bCs/>
                <w:kern w:val="0"/>
                <w:szCs w:val="21"/>
              </w:rPr>
            </w:pPr>
            <w:r>
              <w:rPr>
                <w:rFonts w:ascii="黑体" w:hAnsi="黑体" w:eastAsia="黑体"/>
                <w:b/>
                <w:bCs/>
                <w:kern w:val="0"/>
                <w:szCs w:val="21"/>
              </w:rPr>
              <w:t>检查要点</w:t>
            </w:r>
          </w:p>
        </w:tc>
        <w:tc>
          <w:tcPr>
            <w:tcW w:w="2543" w:type="dxa"/>
            <w:tcMar>
              <w:left w:w="45" w:type="dxa"/>
              <w:right w:w="45" w:type="dxa"/>
            </w:tcMar>
            <w:vAlign w:val="center"/>
          </w:tcPr>
          <w:p w14:paraId="4585DDA1">
            <w:pPr>
              <w:spacing w:after="0" w:line="300" w:lineRule="exact"/>
              <w:rPr>
                <w:rFonts w:hint="eastAsia" w:ascii="黑体" w:hAnsi="黑体" w:eastAsia="黑体"/>
                <w:b/>
                <w:bCs/>
                <w:kern w:val="0"/>
                <w:szCs w:val="21"/>
              </w:rPr>
            </w:pPr>
            <w:r>
              <w:rPr>
                <w:rFonts w:ascii="黑体" w:hAnsi="黑体" w:eastAsia="黑体"/>
                <w:b/>
                <w:bCs/>
                <w:kern w:val="0"/>
                <w:szCs w:val="21"/>
              </w:rPr>
              <w:t>情况记录</w:t>
            </w:r>
          </w:p>
        </w:tc>
      </w:tr>
      <w:tr w14:paraId="326A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1D95FD6">
            <w:pPr>
              <w:widowControl/>
              <w:spacing w:after="0" w:line="300" w:lineRule="exact"/>
              <w:rPr>
                <w:rFonts w:eastAsia="仿宋_GB2312"/>
                <w:b/>
                <w:kern w:val="0"/>
                <w:szCs w:val="21"/>
              </w:rPr>
            </w:pPr>
            <w:r>
              <w:rPr>
                <w:rFonts w:eastAsia="仿宋_GB2312"/>
                <w:b/>
                <w:kern w:val="0"/>
                <w:szCs w:val="21"/>
              </w:rPr>
              <w:t>1</w:t>
            </w:r>
          </w:p>
        </w:tc>
        <w:tc>
          <w:tcPr>
            <w:tcW w:w="14023" w:type="dxa"/>
            <w:gridSpan w:val="3"/>
            <w:tcMar>
              <w:left w:w="45" w:type="dxa"/>
              <w:right w:w="45" w:type="dxa"/>
            </w:tcMar>
            <w:vAlign w:val="center"/>
          </w:tcPr>
          <w:p w14:paraId="4B3E5C60">
            <w:pPr>
              <w:widowControl/>
              <w:spacing w:after="0" w:line="300" w:lineRule="exact"/>
              <w:rPr>
                <w:rFonts w:eastAsia="仿宋_GB2312"/>
                <w:b/>
                <w:kern w:val="0"/>
                <w:szCs w:val="21"/>
              </w:rPr>
            </w:pPr>
            <w:r>
              <w:rPr>
                <w:rFonts w:eastAsia="仿宋_GB2312"/>
                <w:b/>
                <w:kern w:val="0"/>
                <w:szCs w:val="21"/>
              </w:rPr>
              <w:t>责任体系</w:t>
            </w:r>
          </w:p>
        </w:tc>
      </w:tr>
      <w:tr w14:paraId="773E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D1DD6E">
            <w:pPr>
              <w:widowControl/>
              <w:spacing w:after="0" w:line="300" w:lineRule="exact"/>
              <w:rPr>
                <w:rFonts w:eastAsia="仿宋_GB2312"/>
                <w:b/>
                <w:kern w:val="0"/>
                <w:szCs w:val="21"/>
              </w:rPr>
            </w:pPr>
            <w:r>
              <w:rPr>
                <w:rFonts w:eastAsia="仿宋_GB2312"/>
                <w:b/>
                <w:kern w:val="0"/>
                <w:szCs w:val="21"/>
              </w:rPr>
              <w:t>1.1</w:t>
            </w:r>
          </w:p>
        </w:tc>
        <w:tc>
          <w:tcPr>
            <w:tcW w:w="14023" w:type="dxa"/>
            <w:gridSpan w:val="3"/>
            <w:tcMar>
              <w:left w:w="45" w:type="dxa"/>
              <w:right w:w="45" w:type="dxa"/>
            </w:tcMar>
            <w:vAlign w:val="center"/>
          </w:tcPr>
          <w:p w14:paraId="1428AB3E">
            <w:pPr>
              <w:widowControl/>
              <w:spacing w:after="0" w:line="300" w:lineRule="exact"/>
              <w:rPr>
                <w:rFonts w:eastAsia="仿宋_GB2312"/>
                <w:b/>
                <w:kern w:val="0"/>
                <w:szCs w:val="21"/>
              </w:rPr>
            </w:pPr>
            <w:r>
              <w:rPr>
                <w:rFonts w:eastAsia="仿宋_GB2312"/>
                <w:b/>
                <w:kern w:val="0"/>
                <w:szCs w:val="21"/>
              </w:rPr>
              <w:t>学校层面安全责任体系</w:t>
            </w:r>
          </w:p>
        </w:tc>
      </w:tr>
      <w:tr w14:paraId="5413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923EAF">
            <w:pPr>
              <w:widowControl/>
              <w:spacing w:after="0" w:line="300" w:lineRule="exact"/>
              <w:rPr>
                <w:rFonts w:eastAsia="仿宋_GB2312"/>
                <w:kern w:val="0"/>
                <w:szCs w:val="21"/>
              </w:rPr>
            </w:pPr>
            <w:r>
              <w:rPr>
                <w:rFonts w:eastAsia="仿宋_GB2312"/>
                <w:kern w:val="0"/>
                <w:szCs w:val="21"/>
              </w:rPr>
              <w:t>1.1.1</w:t>
            </w:r>
          </w:p>
        </w:tc>
        <w:tc>
          <w:tcPr>
            <w:tcW w:w="3703" w:type="dxa"/>
            <w:tcMar>
              <w:left w:w="45" w:type="dxa"/>
              <w:right w:w="45" w:type="dxa"/>
            </w:tcMar>
            <w:vAlign w:val="center"/>
          </w:tcPr>
          <w:p w14:paraId="197B7F57">
            <w:pPr>
              <w:widowControl/>
              <w:spacing w:after="0" w:line="300" w:lineRule="exact"/>
              <w:rPr>
                <w:rFonts w:eastAsia="仿宋_GB2312"/>
                <w:b/>
                <w:kern w:val="0"/>
                <w:szCs w:val="21"/>
              </w:rPr>
            </w:pPr>
            <w:r>
              <w:rPr>
                <w:rFonts w:eastAsia="仿宋_GB2312"/>
                <w:kern w:val="0"/>
                <w:szCs w:val="21"/>
              </w:rPr>
              <w:t>实验室安全工作纳入学校决策研究事项</w:t>
            </w:r>
          </w:p>
        </w:tc>
        <w:tc>
          <w:tcPr>
            <w:tcW w:w="7777" w:type="dxa"/>
            <w:tcMar>
              <w:left w:w="45" w:type="dxa"/>
              <w:right w:w="45" w:type="dxa"/>
            </w:tcMar>
            <w:vAlign w:val="center"/>
          </w:tcPr>
          <w:p w14:paraId="31D0F630">
            <w:pPr>
              <w:widowControl/>
              <w:spacing w:after="0" w:line="300" w:lineRule="exact"/>
              <w:rPr>
                <w:rFonts w:eastAsia="仿宋_GB2312"/>
                <w:kern w:val="0"/>
                <w:szCs w:val="21"/>
              </w:rPr>
            </w:pPr>
            <w:r>
              <w:rPr>
                <w:rFonts w:eastAsia="仿宋_GB2312"/>
                <w:kern w:val="0"/>
                <w:szCs w:val="21"/>
              </w:rPr>
              <w:t>（1）有学校相关会议（校务会议、党委常委会会议等）纪要；内容包含实验室安全工作</w:t>
            </w:r>
          </w:p>
        </w:tc>
        <w:tc>
          <w:tcPr>
            <w:tcW w:w="2543" w:type="dxa"/>
            <w:tcMar>
              <w:left w:w="45" w:type="dxa"/>
              <w:right w:w="45" w:type="dxa"/>
            </w:tcMar>
            <w:vAlign w:val="center"/>
          </w:tcPr>
          <w:p w14:paraId="38815127">
            <w:pPr>
              <w:widowControl/>
              <w:spacing w:after="0" w:line="300" w:lineRule="exact"/>
              <w:rPr>
                <w:rFonts w:eastAsia="仿宋_GB2312"/>
                <w:bCs/>
                <w:kern w:val="0"/>
                <w:szCs w:val="21"/>
              </w:rPr>
            </w:pPr>
          </w:p>
        </w:tc>
      </w:tr>
      <w:tr w14:paraId="2859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916FD3">
            <w:pPr>
              <w:widowControl/>
              <w:spacing w:after="0" w:line="300" w:lineRule="exact"/>
              <w:rPr>
                <w:rFonts w:eastAsia="仿宋_GB2312"/>
                <w:kern w:val="0"/>
                <w:szCs w:val="21"/>
              </w:rPr>
            </w:pPr>
            <w:r>
              <w:rPr>
                <w:rFonts w:eastAsia="仿宋_GB2312"/>
                <w:kern w:val="0"/>
                <w:szCs w:val="21"/>
              </w:rPr>
              <w:t>1.1.2</w:t>
            </w:r>
          </w:p>
        </w:tc>
        <w:tc>
          <w:tcPr>
            <w:tcW w:w="3703" w:type="dxa"/>
            <w:tcMar>
              <w:left w:w="45" w:type="dxa"/>
              <w:right w:w="45" w:type="dxa"/>
            </w:tcMar>
            <w:vAlign w:val="center"/>
          </w:tcPr>
          <w:p w14:paraId="7E7BE0B1">
            <w:pPr>
              <w:widowControl/>
              <w:spacing w:after="0" w:line="300" w:lineRule="exact"/>
              <w:rPr>
                <w:rFonts w:eastAsia="仿宋_GB2312"/>
                <w:b/>
                <w:kern w:val="0"/>
                <w:szCs w:val="21"/>
              </w:rPr>
            </w:pPr>
            <w:r>
              <w:rPr>
                <w:rFonts w:eastAsia="仿宋_GB2312"/>
                <w:kern w:val="0"/>
                <w:szCs w:val="21"/>
              </w:rPr>
              <w:t>有校级实验室安全工作责任人与领导机构</w:t>
            </w:r>
          </w:p>
        </w:tc>
        <w:tc>
          <w:tcPr>
            <w:tcW w:w="7777" w:type="dxa"/>
            <w:tcMar>
              <w:left w:w="45" w:type="dxa"/>
              <w:right w:w="45" w:type="dxa"/>
            </w:tcMar>
            <w:vAlign w:val="center"/>
          </w:tcPr>
          <w:p w14:paraId="7167EDFE">
            <w:pPr>
              <w:widowControl/>
              <w:spacing w:after="0" w:line="300" w:lineRule="exact"/>
              <w:rPr>
                <w:rFonts w:eastAsia="仿宋_GB2312"/>
                <w:kern w:val="0"/>
                <w:szCs w:val="21"/>
              </w:rPr>
            </w:pPr>
            <w:r>
              <w:rPr>
                <w:rFonts w:eastAsia="仿宋_GB2312"/>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3B2227AE">
            <w:pPr>
              <w:widowControl/>
              <w:spacing w:after="0" w:line="300" w:lineRule="exact"/>
              <w:rPr>
                <w:rFonts w:eastAsia="仿宋_GB2312"/>
                <w:bCs/>
                <w:kern w:val="0"/>
                <w:szCs w:val="21"/>
              </w:rPr>
            </w:pPr>
          </w:p>
        </w:tc>
      </w:tr>
      <w:tr w14:paraId="24F8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B52228">
            <w:pPr>
              <w:widowControl/>
              <w:spacing w:after="0" w:line="300" w:lineRule="exact"/>
              <w:rPr>
                <w:rFonts w:eastAsia="仿宋_GB2312"/>
                <w:kern w:val="0"/>
                <w:szCs w:val="21"/>
              </w:rPr>
            </w:pPr>
            <w:r>
              <w:rPr>
                <w:rFonts w:eastAsia="仿宋_GB2312"/>
                <w:kern w:val="0"/>
                <w:szCs w:val="21"/>
              </w:rPr>
              <w:t>1.1.3</w:t>
            </w:r>
          </w:p>
        </w:tc>
        <w:tc>
          <w:tcPr>
            <w:tcW w:w="3703" w:type="dxa"/>
            <w:tcMar>
              <w:left w:w="45" w:type="dxa"/>
              <w:right w:w="45" w:type="dxa"/>
            </w:tcMar>
            <w:vAlign w:val="center"/>
          </w:tcPr>
          <w:p w14:paraId="34EC4002">
            <w:pPr>
              <w:widowControl/>
              <w:spacing w:after="0" w:line="300" w:lineRule="exact"/>
              <w:rPr>
                <w:rFonts w:eastAsia="仿宋_GB2312"/>
                <w:kern w:val="0"/>
                <w:szCs w:val="21"/>
              </w:rPr>
            </w:pPr>
            <w:r>
              <w:rPr>
                <w:rFonts w:eastAsia="仿宋_GB2312"/>
                <w:kern w:val="0"/>
                <w:szCs w:val="21"/>
              </w:rPr>
              <w:t>有明确的实验室安全管理职能部门</w:t>
            </w:r>
          </w:p>
        </w:tc>
        <w:tc>
          <w:tcPr>
            <w:tcW w:w="7777" w:type="dxa"/>
            <w:tcMar>
              <w:left w:w="45" w:type="dxa"/>
              <w:right w:w="45" w:type="dxa"/>
            </w:tcMar>
            <w:vAlign w:val="center"/>
          </w:tcPr>
          <w:p w14:paraId="666060B8">
            <w:pPr>
              <w:widowControl/>
              <w:spacing w:after="0" w:line="300" w:lineRule="exact"/>
              <w:rPr>
                <w:rFonts w:eastAsia="仿宋_GB2312"/>
                <w:kern w:val="0"/>
                <w:szCs w:val="21"/>
              </w:rPr>
            </w:pPr>
            <w:r>
              <w:rPr>
                <w:rFonts w:eastAsia="仿宋_GB2312"/>
                <w:kern w:val="0"/>
                <w:szCs w:val="21"/>
              </w:rPr>
              <w:t>（3）</w:t>
            </w:r>
            <w:r>
              <w:rPr>
                <w:rFonts w:eastAsia="仿宋_GB2312"/>
                <w:b/>
                <w:bCs/>
                <w:kern w:val="0"/>
                <w:szCs w:val="21"/>
              </w:rPr>
              <w:t>明确牵头职能部门负责实验室安全工作，相关职能部门切实配合落实工作</w:t>
            </w:r>
          </w:p>
        </w:tc>
        <w:tc>
          <w:tcPr>
            <w:tcW w:w="2543" w:type="dxa"/>
            <w:tcMar>
              <w:left w:w="45" w:type="dxa"/>
              <w:right w:w="45" w:type="dxa"/>
            </w:tcMar>
            <w:vAlign w:val="center"/>
          </w:tcPr>
          <w:p w14:paraId="1A6B6470">
            <w:pPr>
              <w:widowControl/>
              <w:spacing w:after="0" w:line="300" w:lineRule="exact"/>
              <w:rPr>
                <w:rFonts w:eastAsia="仿宋_GB2312"/>
                <w:bCs/>
                <w:kern w:val="0"/>
                <w:szCs w:val="21"/>
              </w:rPr>
            </w:pPr>
          </w:p>
        </w:tc>
      </w:tr>
      <w:tr w14:paraId="107F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73149D">
            <w:pPr>
              <w:widowControl/>
              <w:spacing w:after="0" w:line="300" w:lineRule="exact"/>
              <w:rPr>
                <w:rFonts w:eastAsia="仿宋_GB2312"/>
                <w:kern w:val="0"/>
                <w:szCs w:val="21"/>
              </w:rPr>
            </w:pPr>
            <w:r>
              <w:rPr>
                <w:rFonts w:eastAsia="仿宋_GB2312"/>
                <w:kern w:val="0"/>
                <w:szCs w:val="21"/>
              </w:rPr>
              <w:t>1.1.4</w:t>
            </w:r>
          </w:p>
        </w:tc>
        <w:tc>
          <w:tcPr>
            <w:tcW w:w="3703" w:type="dxa"/>
            <w:tcMar>
              <w:left w:w="45" w:type="dxa"/>
              <w:right w:w="45" w:type="dxa"/>
            </w:tcMar>
            <w:vAlign w:val="center"/>
          </w:tcPr>
          <w:p w14:paraId="2BEAC34C">
            <w:pPr>
              <w:spacing w:after="0"/>
              <w:rPr>
                <w:rFonts w:eastAsia="仿宋_GB2312"/>
                <w:kern w:val="0"/>
                <w:szCs w:val="21"/>
              </w:rPr>
            </w:pPr>
            <w:r>
              <w:rPr>
                <w:rFonts w:eastAsia="仿宋_GB2312"/>
                <w:kern w:val="0"/>
                <w:szCs w:val="21"/>
              </w:rPr>
              <w:t>学校与院系签订实验室安全责任书</w:t>
            </w:r>
          </w:p>
        </w:tc>
        <w:tc>
          <w:tcPr>
            <w:tcW w:w="7777" w:type="dxa"/>
            <w:tcMar>
              <w:left w:w="45" w:type="dxa"/>
              <w:right w:w="45" w:type="dxa"/>
            </w:tcMar>
            <w:vAlign w:val="center"/>
          </w:tcPr>
          <w:p w14:paraId="6853029D">
            <w:pPr>
              <w:spacing w:after="0"/>
              <w:rPr>
                <w:rFonts w:eastAsia="仿宋_GB2312"/>
                <w:kern w:val="0"/>
                <w:szCs w:val="21"/>
              </w:rPr>
            </w:pPr>
            <w:r>
              <w:rPr>
                <w:rFonts w:eastAsia="仿宋_GB2312"/>
                <w:kern w:val="0"/>
                <w:szCs w:val="21"/>
              </w:rPr>
              <w:t>（4）档案或信息系统里有学校领导与院系负责人每年签字盖章的安全责任书</w:t>
            </w:r>
          </w:p>
        </w:tc>
        <w:tc>
          <w:tcPr>
            <w:tcW w:w="2543" w:type="dxa"/>
            <w:tcMar>
              <w:left w:w="45" w:type="dxa"/>
              <w:right w:w="45" w:type="dxa"/>
            </w:tcMar>
            <w:vAlign w:val="center"/>
          </w:tcPr>
          <w:p w14:paraId="5398303A">
            <w:pPr>
              <w:widowControl/>
              <w:spacing w:after="0" w:line="300" w:lineRule="exact"/>
              <w:rPr>
                <w:rFonts w:eastAsia="仿宋_GB2312"/>
                <w:bCs/>
                <w:kern w:val="0"/>
                <w:szCs w:val="21"/>
              </w:rPr>
            </w:pPr>
          </w:p>
        </w:tc>
      </w:tr>
      <w:tr w14:paraId="3F62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9CE996">
            <w:pPr>
              <w:widowControl/>
              <w:spacing w:after="0" w:line="300" w:lineRule="exact"/>
              <w:rPr>
                <w:rFonts w:eastAsia="仿宋_GB2312"/>
                <w:b/>
                <w:kern w:val="0"/>
                <w:szCs w:val="21"/>
              </w:rPr>
            </w:pPr>
            <w:r>
              <w:rPr>
                <w:rFonts w:eastAsia="仿宋_GB2312"/>
                <w:b/>
                <w:kern w:val="0"/>
                <w:szCs w:val="21"/>
              </w:rPr>
              <w:t>1.2</w:t>
            </w:r>
          </w:p>
        </w:tc>
        <w:tc>
          <w:tcPr>
            <w:tcW w:w="14023" w:type="dxa"/>
            <w:gridSpan w:val="3"/>
            <w:tcMar>
              <w:left w:w="45" w:type="dxa"/>
              <w:right w:w="45" w:type="dxa"/>
            </w:tcMar>
            <w:vAlign w:val="center"/>
          </w:tcPr>
          <w:p w14:paraId="1FBA0BC4">
            <w:pPr>
              <w:widowControl/>
              <w:spacing w:after="0" w:line="300" w:lineRule="exact"/>
              <w:rPr>
                <w:rFonts w:eastAsia="仿宋_GB2312"/>
                <w:b/>
                <w:kern w:val="0"/>
                <w:szCs w:val="21"/>
              </w:rPr>
            </w:pPr>
            <w:r>
              <w:rPr>
                <w:rFonts w:eastAsia="仿宋_GB2312"/>
                <w:b/>
                <w:kern w:val="0"/>
                <w:szCs w:val="21"/>
              </w:rPr>
              <w:t>院系层面安全责任体系</w:t>
            </w:r>
          </w:p>
        </w:tc>
      </w:tr>
      <w:tr w14:paraId="3BC7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04B296">
            <w:pPr>
              <w:widowControl/>
              <w:spacing w:after="0" w:line="300" w:lineRule="exact"/>
              <w:rPr>
                <w:rFonts w:eastAsia="仿宋_GB2312"/>
                <w:kern w:val="0"/>
                <w:szCs w:val="21"/>
              </w:rPr>
            </w:pPr>
            <w:r>
              <w:rPr>
                <w:rFonts w:eastAsia="仿宋_GB2312"/>
                <w:kern w:val="0"/>
                <w:szCs w:val="21"/>
              </w:rPr>
              <w:t>1.2.1</w:t>
            </w:r>
          </w:p>
        </w:tc>
        <w:tc>
          <w:tcPr>
            <w:tcW w:w="3703" w:type="dxa"/>
            <w:tcMar>
              <w:left w:w="45" w:type="dxa"/>
              <w:right w:w="45" w:type="dxa"/>
            </w:tcMar>
            <w:vAlign w:val="center"/>
          </w:tcPr>
          <w:p w14:paraId="5643FE08">
            <w:pPr>
              <w:widowControl/>
              <w:spacing w:after="0" w:line="300" w:lineRule="exact"/>
              <w:rPr>
                <w:rFonts w:eastAsia="仿宋_GB2312"/>
                <w:kern w:val="0"/>
                <w:szCs w:val="21"/>
              </w:rPr>
            </w:pPr>
            <w:r>
              <w:rPr>
                <w:rFonts w:eastAsia="仿宋_GB2312"/>
                <w:kern w:val="0"/>
                <w:szCs w:val="21"/>
              </w:rPr>
              <w:t>有院系实验室安全工作队伍</w:t>
            </w:r>
          </w:p>
        </w:tc>
        <w:tc>
          <w:tcPr>
            <w:tcW w:w="7777" w:type="dxa"/>
            <w:tcMar>
              <w:left w:w="45" w:type="dxa"/>
              <w:right w:w="45" w:type="dxa"/>
            </w:tcMar>
            <w:vAlign w:val="center"/>
          </w:tcPr>
          <w:p w14:paraId="09755512">
            <w:pPr>
              <w:widowControl/>
              <w:spacing w:after="0" w:line="300" w:lineRule="exact"/>
              <w:rPr>
                <w:rFonts w:eastAsia="仿宋_GB2312"/>
                <w:bCs/>
                <w:kern w:val="0"/>
                <w:szCs w:val="21"/>
              </w:rPr>
            </w:pPr>
            <w:r>
              <w:rPr>
                <w:rFonts w:eastAsia="仿宋_GB2312"/>
                <w:bCs/>
                <w:kern w:val="0"/>
                <w:szCs w:val="21"/>
              </w:rPr>
              <w:t>（5）</w:t>
            </w:r>
            <w:r>
              <w:rPr>
                <w:rFonts w:eastAsia="仿宋_GB2312"/>
                <w:b/>
                <w:kern w:val="0"/>
                <w:szCs w:val="21"/>
              </w:rPr>
              <w:t>院系安全工作队伍由党政负责人、分管实验室安全的领导、院系实验室安全助理或安全主管、实验室负责人、实验室安全员等共同组成。</w:t>
            </w:r>
          </w:p>
          <w:p w14:paraId="754D570C">
            <w:pPr>
              <w:widowControl/>
              <w:spacing w:after="0" w:line="300" w:lineRule="exact"/>
              <w:rPr>
                <w:rFonts w:eastAsia="仿宋_GB2312"/>
                <w:bCs/>
                <w:kern w:val="0"/>
                <w:szCs w:val="21"/>
              </w:rPr>
            </w:pPr>
            <w:r>
              <w:rPr>
                <w:rFonts w:eastAsia="仿宋_GB2312"/>
                <w:bCs/>
                <w:kern w:val="0"/>
                <w:szCs w:val="21"/>
              </w:rPr>
              <w:t>（6）有带文号的院系文件，如党政联席会/办公会等纪要、通知或制度等明确其内容</w:t>
            </w:r>
          </w:p>
        </w:tc>
        <w:tc>
          <w:tcPr>
            <w:tcW w:w="2543" w:type="dxa"/>
            <w:tcMar>
              <w:left w:w="45" w:type="dxa"/>
              <w:right w:w="45" w:type="dxa"/>
            </w:tcMar>
            <w:vAlign w:val="center"/>
          </w:tcPr>
          <w:p w14:paraId="33115A73">
            <w:pPr>
              <w:widowControl/>
              <w:spacing w:after="0" w:line="300" w:lineRule="exact"/>
              <w:rPr>
                <w:rFonts w:eastAsia="仿宋_GB2312"/>
                <w:bCs/>
                <w:kern w:val="0"/>
                <w:szCs w:val="21"/>
              </w:rPr>
            </w:pPr>
          </w:p>
        </w:tc>
      </w:tr>
      <w:tr w14:paraId="2592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41CA11">
            <w:pPr>
              <w:widowControl/>
              <w:spacing w:after="0" w:line="300" w:lineRule="exact"/>
              <w:rPr>
                <w:rFonts w:eastAsia="仿宋_GB2312"/>
                <w:kern w:val="0"/>
                <w:szCs w:val="21"/>
              </w:rPr>
            </w:pPr>
            <w:r>
              <w:rPr>
                <w:rFonts w:eastAsia="仿宋_GB2312"/>
                <w:kern w:val="0"/>
                <w:szCs w:val="21"/>
              </w:rPr>
              <w:t>1.2.2</w:t>
            </w:r>
          </w:p>
        </w:tc>
        <w:tc>
          <w:tcPr>
            <w:tcW w:w="3703" w:type="dxa"/>
            <w:tcMar>
              <w:left w:w="45" w:type="dxa"/>
              <w:right w:w="45" w:type="dxa"/>
            </w:tcMar>
            <w:vAlign w:val="center"/>
          </w:tcPr>
          <w:p w14:paraId="48F1EDEE">
            <w:pPr>
              <w:widowControl/>
              <w:spacing w:after="0" w:line="300" w:lineRule="exact"/>
              <w:rPr>
                <w:rFonts w:eastAsia="仿宋_GB2312"/>
                <w:kern w:val="0"/>
                <w:szCs w:val="21"/>
              </w:rPr>
            </w:pPr>
            <w:r>
              <w:rPr>
                <w:rFonts w:eastAsia="仿宋_GB2312"/>
                <w:kern w:val="0"/>
                <w:szCs w:val="21"/>
              </w:rPr>
              <w:t>院系签订实验室安全责任书</w:t>
            </w:r>
          </w:p>
        </w:tc>
        <w:tc>
          <w:tcPr>
            <w:tcW w:w="7777" w:type="dxa"/>
            <w:tcMar>
              <w:left w:w="45" w:type="dxa"/>
              <w:right w:w="45" w:type="dxa"/>
            </w:tcMar>
            <w:vAlign w:val="center"/>
          </w:tcPr>
          <w:p w14:paraId="044191C4">
            <w:pPr>
              <w:widowControl/>
              <w:spacing w:after="0" w:line="300" w:lineRule="exact"/>
              <w:rPr>
                <w:rFonts w:eastAsia="仿宋_GB2312"/>
                <w:bCs/>
                <w:kern w:val="0"/>
                <w:szCs w:val="21"/>
              </w:rPr>
            </w:pPr>
            <w:r>
              <w:rPr>
                <w:rFonts w:eastAsia="仿宋_GB2312"/>
                <w:kern w:val="0"/>
                <w:szCs w:val="21"/>
              </w:rPr>
              <w:t>（7）院系签订责任书到实验房间安全责任人</w:t>
            </w:r>
          </w:p>
        </w:tc>
        <w:tc>
          <w:tcPr>
            <w:tcW w:w="2543" w:type="dxa"/>
            <w:tcMar>
              <w:left w:w="45" w:type="dxa"/>
              <w:right w:w="45" w:type="dxa"/>
            </w:tcMar>
            <w:vAlign w:val="center"/>
          </w:tcPr>
          <w:p w14:paraId="6281B88F">
            <w:pPr>
              <w:widowControl/>
              <w:spacing w:after="0" w:line="300" w:lineRule="exact"/>
              <w:rPr>
                <w:rFonts w:eastAsia="仿宋_GB2312"/>
                <w:bCs/>
                <w:kern w:val="0"/>
                <w:szCs w:val="21"/>
              </w:rPr>
            </w:pPr>
          </w:p>
        </w:tc>
      </w:tr>
      <w:tr w14:paraId="6770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4E836E0">
            <w:pPr>
              <w:widowControl/>
              <w:spacing w:after="0" w:line="300" w:lineRule="exact"/>
              <w:rPr>
                <w:rFonts w:eastAsia="仿宋_GB2312"/>
                <w:b/>
                <w:kern w:val="0"/>
                <w:szCs w:val="21"/>
              </w:rPr>
            </w:pPr>
            <w:r>
              <w:rPr>
                <w:rFonts w:eastAsia="仿宋_GB2312"/>
                <w:b/>
                <w:kern w:val="0"/>
                <w:szCs w:val="21"/>
              </w:rPr>
              <w:t>1.3</w:t>
            </w:r>
          </w:p>
        </w:tc>
        <w:tc>
          <w:tcPr>
            <w:tcW w:w="14023" w:type="dxa"/>
            <w:gridSpan w:val="3"/>
            <w:tcMar>
              <w:left w:w="45" w:type="dxa"/>
              <w:right w:w="45" w:type="dxa"/>
            </w:tcMar>
            <w:vAlign w:val="center"/>
          </w:tcPr>
          <w:p w14:paraId="0B8E26BD">
            <w:pPr>
              <w:widowControl/>
              <w:spacing w:after="0" w:line="300" w:lineRule="exact"/>
              <w:rPr>
                <w:rFonts w:eastAsia="仿宋_GB2312"/>
                <w:bCs/>
                <w:kern w:val="0"/>
                <w:szCs w:val="21"/>
              </w:rPr>
            </w:pPr>
            <w:r>
              <w:rPr>
                <w:rFonts w:eastAsia="仿宋_GB2312"/>
                <w:b/>
                <w:kern w:val="0"/>
                <w:szCs w:val="21"/>
              </w:rPr>
              <w:t>实验室层面安全责任体系</w:t>
            </w:r>
          </w:p>
        </w:tc>
      </w:tr>
      <w:tr w14:paraId="765E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923CD9">
            <w:pPr>
              <w:widowControl/>
              <w:spacing w:after="0" w:line="300" w:lineRule="exact"/>
              <w:rPr>
                <w:rFonts w:eastAsia="仿宋_GB2312"/>
                <w:kern w:val="0"/>
                <w:szCs w:val="21"/>
              </w:rPr>
            </w:pPr>
            <w:r>
              <w:rPr>
                <w:rFonts w:eastAsia="仿宋_GB2312"/>
                <w:kern w:val="0"/>
                <w:szCs w:val="21"/>
              </w:rPr>
              <w:t>1.3.1</w:t>
            </w:r>
          </w:p>
        </w:tc>
        <w:tc>
          <w:tcPr>
            <w:tcW w:w="3703" w:type="dxa"/>
            <w:tcMar>
              <w:left w:w="45" w:type="dxa"/>
              <w:right w:w="45" w:type="dxa"/>
            </w:tcMar>
            <w:vAlign w:val="center"/>
          </w:tcPr>
          <w:p w14:paraId="35353B75">
            <w:pPr>
              <w:widowControl/>
              <w:spacing w:after="0" w:line="300" w:lineRule="exact"/>
              <w:rPr>
                <w:rFonts w:eastAsia="仿宋_GB2312"/>
                <w:kern w:val="0"/>
                <w:szCs w:val="21"/>
              </w:rPr>
            </w:pPr>
            <w:r>
              <w:rPr>
                <w:rFonts w:eastAsia="仿宋_GB2312"/>
                <w:kern w:val="0"/>
                <w:szCs w:val="21"/>
              </w:rPr>
              <w:t>明确实验室层面各级责任人及其职责</w:t>
            </w:r>
          </w:p>
        </w:tc>
        <w:tc>
          <w:tcPr>
            <w:tcW w:w="7777" w:type="dxa"/>
            <w:tcMar>
              <w:left w:w="45" w:type="dxa"/>
              <w:right w:w="45" w:type="dxa"/>
            </w:tcMar>
            <w:vAlign w:val="center"/>
          </w:tcPr>
          <w:p w14:paraId="5636BD43">
            <w:pPr>
              <w:widowControl/>
              <w:spacing w:after="0" w:line="300" w:lineRule="exact"/>
              <w:rPr>
                <w:rFonts w:eastAsia="仿宋_GB2312"/>
                <w:kern w:val="0"/>
                <w:szCs w:val="21"/>
              </w:rPr>
            </w:pPr>
            <w:r>
              <w:rPr>
                <w:rFonts w:eastAsia="仿宋_GB2312"/>
                <w:kern w:val="0"/>
                <w:szCs w:val="21"/>
              </w:rPr>
              <w:t>（8）实验室负责人是本实验室安全工作的直接责任人，应严格落实实验室安全准入、隐患整改、个人防护等日常安全管理工作，切实保障实验室安全；</w:t>
            </w:r>
            <w:r>
              <w:rPr>
                <w:rFonts w:eastAsia="仿宋_GB2312"/>
                <w:b/>
                <w:bCs/>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0D07914E">
            <w:pPr>
              <w:widowControl/>
              <w:spacing w:after="0" w:line="300" w:lineRule="exact"/>
              <w:rPr>
                <w:rFonts w:eastAsia="仿宋_GB2312"/>
                <w:bCs/>
                <w:kern w:val="0"/>
                <w:szCs w:val="21"/>
              </w:rPr>
            </w:pPr>
          </w:p>
        </w:tc>
      </w:tr>
      <w:tr w14:paraId="06A0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701BFB">
            <w:pPr>
              <w:widowControl/>
              <w:spacing w:after="0" w:line="300" w:lineRule="exact"/>
              <w:rPr>
                <w:rFonts w:eastAsia="仿宋_GB2312"/>
                <w:kern w:val="0"/>
                <w:szCs w:val="21"/>
              </w:rPr>
            </w:pPr>
            <w:r>
              <w:rPr>
                <w:rFonts w:eastAsia="仿宋_GB2312"/>
                <w:kern w:val="0"/>
                <w:szCs w:val="21"/>
              </w:rPr>
              <w:t>1.3.2</w:t>
            </w:r>
          </w:p>
        </w:tc>
        <w:tc>
          <w:tcPr>
            <w:tcW w:w="3703" w:type="dxa"/>
            <w:tcMar>
              <w:left w:w="45" w:type="dxa"/>
              <w:right w:w="45" w:type="dxa"/>
            </w:tcMar>
            <w:vAlign w:val="center"/>
          </w:tcPr>
          <w:p w14:paraId="37EE28A7">
            <w:pPr>
              <w:widowControl/>
              <w:spacing w:after="0" w:line="300" w:lineRule="exact"/>
              <w:rPr>
                <w:rFonts w:eastAsia="仿宋_GB2312"/>
                <w:kern w:val="0"/>
                <w:szCs w:val="21"/>
              </w:rPr>
            </w:pPr>
            <w:r>
              <w:rPr>
                <w:rFonts w:eastAsia="仿宋_GB2312"/>
                <w:kern w:val="0"/>
                <w:szCs w:val="21"/>
              </w:rPr>
              <w:t>实验室层面签订实验室安全责任书</w:t>
            </w:r>
          </w:p>
        </w:tc>
        <w:tc>
          <w:tcPr>
            <w:tcW w:w="7777" w:type="dxa"/>
            <w:tcMar>
              <w:left w:w="45" w:type="dxa"/>
              <w:right w:w="45" w:type="dxa"/>
            </w:tcMar>
            <w:vAlign w:val="center"/>
          </w:tcPr>
          <w:p w14:paraId="469A588C">
            <w:pPr>
              <w:widowControl/>
              <w:spacing w:after="0" w:line="300" w:lineRule="exact"/>
              <w:rPr>
                <w:rFonts w:eastAsia="仿宋_GB2312"/>
                <w:kern w:val="0"/>
                <w:szCs w:val="21"/>
              </w:rPr>
            </w:pPr>
            <w:r>
              <w:rPr>
                <w:rFonts w:eastAsia="仿宋_GB2312"/>
                <w:kern w:val="0"/>
                <w:szCs w:val="21"/>
              </w:rPr>
              <w:t>（9）实验室负责人与相关实验人员签订实验室安全责任书</w:t>
            </w:r>
          </w:p>
        </w:tc>
        <w:tc>
          <w:tcPr>
            <w:tcW w:w="2543" w:type="dxa"/>
            <w:tcMar>
              <w:left w:w="45" w:type="dxa"/>
              <w:right w:w="45" w:type="dxa"/>
            </w:tcMar>
            <w:vAlign w:val="center"/>
          </w:tcPr>
          <w:p w14:paraId="2A43D072">
            <w:pPr>
              <w:widowControl/>
              <w:spacing w:after="0" w:line="300" w:lineRule="exact"/>
              <w:rPr>
                <w:rFonts w:eastAsia="仿宋_GB2312"/>
                <w:bCs/>
                <w:kern w:val="0"/>
                <w:szCs w:val="21"/>
              </w:rPr>
            </w:pPr>
          </w:p>
        </w:tc>
      </w:tr>
      <w:tr w14:paraId="6C54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7E1AF3">
            <w:pPr>
              <w:widowControl/>
              <w:spacing w:after="0" w:line="300" w:lineRule="exact"/>
              <w:rPr>
                <w:rFonts w:eastAsia="仿宋_GB2312"/>
                <w:b/>
                <w:kern w:val="0"/>
                <w:szCs w:val="21"/>
              </w:rPr>
            </w:pPr>
            <w:r>
              <w:rPr>
                <w:rFonts w:eastAsia="仿宋_GB2312"/>
                <w:b/>
                <w:kern w:val="0"/>
                <w:szCs w:val="21"/>
              </w:rPr>
              <w:t>1.4</w:t>
            </w:r>
          </w:p>
        </w:tc>
        <w:tc>
          <w:tcPr>
            <w:tcW w:w="14023" w:type="dxa"/>
            <w:gridSpan w:val="3"/>
            <w:tcMar>
              <w:left w:w="45" w:type="dxa"/>
              <w:right w:w="45" w:type="dxa"/>
            </w:tcMar>
            <w:vAlign w:val="center"/>
          </w:tcPr>
          <w:p w14:paraId="61DCBD3C">
            <w:pPr>
              <w:widowControl/>
              <w:spacing w:after="0" w:line="300" w:lineRule="exact"/>
              <w:rPr>
                <w:rFonts w:eastAsia="仿宋_GB2312"/>
                <w:b/>
                <w:bCs/>
                <w:kern w:val="0"/>
                <w:szCs w:val="21"/>
              </w:rPr>
            </w:pPr>
            <w:r>
              <w:rPr>
                <w:rFonts w:eastAsia="仿宋_GB2312"/>
                <w:b/>
                <w:kern w:val="0"/>
                <w:szCs w:val="21"/>
              </w:rPr>
              <w:t>安全工作奖惩机制</w:t>
            </w:r>
          </w:p>
        </w:tc>
      </w:tr>
      <w:tr w14:paraId="425A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6FC0C">
            <w:pPr>
              <w:widowControl/>
              <w:spacing w:after="0" w:line="300" w:lineRule="exact"/>
              <w:rPr>
                <w:rFonts w:eastAsia="仿宋_GB2312"/>
                <w:kern w:val="0"/>
                <w:szCs w:val="21"/>
              </w:rPr>
            </w:pPr>
            <w:r>
              <w:rPr>
                <w:rFonts w:eastAsia="仿宋_GB2312"/>
                <w:kern w:val="0"/>
                <w:szCs w:val="21"/>
              </w:rPr>
              <w:t>1.4.1</w:t>
            </w:r>
          </w:p>
        </w:tc>
        <w:tc>
          <w:tcPr>
            <w:tcW w:w="3703" w:type="dxa"/>
            <w:tcMar>
              <w:left w:w="45" w:type="dxa"/>
              <w:right w:w="45" w:type="dxa"/>
            </w:tcMar>
            <w:vAlign w:val="center"/>
          </w:tcPr>
          <w:p w14:paraId="69CFFD72">
            <w:pPr>
              <w:widowControl/>
              <w:spacing w:after="0" w:line="300" w:lineRule="exact"/>
              <w:rPr>
                <w:rFonts w:eastAsia="仿宋_GB2312"/>
                <w:kern w:val="0"/>
                <w:szCs w:val="21"/>
              </w:rPr>
            </w:pPr>
            <w:r>
              <w:rPr>
                <w:rFonts w:eastAsia="仿宋_GB2312"/>
                <w:kern w:val="0"/>
                <w:szCs w:val="21"/>
              </w:rPr>
              <w:t>奖惩机制落实到岗位或个人</w:t>
            </w:r>
          </w:p>
        </w:tc>
        <w:tc>
          <w:tcPr>
            <w:tcW w:w="7777" w:type="dxa"/>
            <w:tcMar>
              <w:left w:w="45" w:type="dxa"/>
              <w:right w:w="45" w:type="dxa"/>
            </w:tcMar>
            <w:vAlign w:val="center"/>
          </w:tcPr>
          <w:p w14:paraId="6B3AFB3E">
            <w:pPr>
              <w:widowControl/>
              <w:spacing w:after="0" w:line="300" w:lineRule="exact"/>
              <w:rPr>
                <w:rFonts w:eastAsia="仿宋_GB2312"/>
                <w:kern w:val="0"/>
                <w:szCs w:val="21"/>
              </w:rPr>
            </w:pPr>
            <w:r>
              <w:rPr>
                <w:rFonts w:eastAsia="仿宋_GB2312"/>
                <w:kern w:val="0"/>
                <w:szCs w:val="21"/>
              </w:rPr>
              <w:t>（10）有明确的奖惩管理办法，以及实际执行情况</w:t>
            </w:r>
          </w:p>
        </w:tc>
        <w:tc>
          <w:tcPr>
            <w:tcW w:w="2543" w:type="dxa"/>
            <w:tcMar>
              <w:left w:w="45" w:type="dxa"/>
              <w:right w:w="45" w:type="dxa"/>
            </w:tcMar>
            <w:vAlign w:val="center"/>
          </w:tcPr>
          <w:p w14:paraId="50C5765A">
            <w:pPr>
              <w:widowControl/>
              <w:spacing w:after="0" w:line="300" w:lineRule="exact"/>
              <w:rPr>
                <w:rFonts w:eastAsia="仿宋_GB2312"/>
                <w:bCs/>
                <w:kern w:val="0"/>
                <w:szCs w:val="21"/>
              </w:rPr>
            </w:pPr>
          </w:p>
        </w:tc>
      </w:tr>
      <w:tr w14:paraId="65CB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2A9494">
            <w:pPr>
              <w:widowControl/>
              <w:spacing w:after="0" w:line="300" w:lineRule="exact"/>
              <w:rPr>
                <w:rFonts w:eastAsia="仿宋_GB2312"/>
                <w:kern w:val="0"/>
                <w:szCs w:val="21"/>
              </w:rPr>
            </w:pPr>
            <w:r>
              <w:rPr>
                <w:rFonts w:eastAsia="仿宋_GB2312"/>
                <w:kern w:val="0"/>
                <w:szCs w:val="21"/>
              </w:rPr>
              <w:t>1.4.2</w:t>
            </w:r>
          </w:p>
        </w:tc>
        <w:tc>
          <w:tcPr>
            <w:tcW w:w="3703" w:type="dxa"/>
            <w:tcMar>
              <w:left w:w="45" w:type="dxa"/>
              <w:right w:w="45" w:type="dxa"/>
            </w:tcMar>
            <w:vAlign w:val="center"/>
          </w:tcPr>
          <w:p w14:paraId="0592A6E5">
            <w:pPr>
              <w:widowControl/>
              <w:spacing w:after="0" w:line="300" w:lineRule="exact"/>
              <w:rPr>
                <w:rFonts w:eastAsia="仿宋_GB2312"/>
                <w:kern w:val="0"/>
                <w:szCs w:val="21"/>
              </w:rPr>
            </w:pPr>
            <w:r>
              <w:rPr>
                <w:rFonts w:eastAsia="仿宋_GB2312"/>
                <w:kern w:val="0"/>
                <w:szCs w:val="21"/>
              </w:rPr>
              <w:t>依法依规进行事故调查和责任追究</w:t>
            </w:r>
          </w:p>
        </w:tc>
        <w:tc>
          <w:tcPr>
            <w:tcW w:w="7777" w:type="dxa"/>
            <w:tcMar>
              <w:left w:w="45" w:type="dxa"/>
              <w:right w:w="45" w:type="dxa"/>
            </w:tcMar>
            <w:vAlign w:val="center"/>
          </w:tcPr>
          <w:p w14:paraId="66194A59">
            <w:pPr>
              <w:widowControl/>
              <w:spacing w:after="0" w:line="300" w:lineRule="exact"/>
              <w:rPr>
                <w:rFonts w:eastAsia="仿宋_GB2312"/>
                <w:kern w:val="0"/>
                <w:szCs w:val="21"/>
              </w:rPr>
            </w:pPr>
            <w:r>
              <w:rPr>
                <w:rFonts w:eastAsia="仿宋_GB2312"/>
                <w:kern w:val="0"/>
                <w:szCs w:val="21"/>
              </w:rPr>
              <w:t>（11）检查事故处理执行情况</w:t>
            </w:r>
          </w:p>
        </w:tc>
        <w:tc>
          <w:tcPr>
            <w:tcW w:w="2543" w:type="dxa"/>
            <w:tcMar>
              <w:left w:w="45" w:type="dxa"/>
              <w:right w:w="45" w:type="dxa"/>
            </w:tcMar>
            <w:vAlign w:val="center"/>
          </w:tcPr>
          <w:p w14:paraId="73462A25">
            <w:pPr>
              <w:widowControl/>
              <w:spacing w:after="0" w:line="300" w:lineRule="exact"/>
              <w:rPr>
                <w:rFonts w:eastAsia="仿宋_GB2312"/>
                <w:bCs/>
                <w:kern w:val="0"/>
                <w:szCs w:val="21"/>
              </w:rPr>
            </w:pPr>
          </w:p>
        </w:tc>
      </w:tr>
      <w:tr w14:paraId="0EF2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1BAA95">
            <w:pPr>
              <w:widowControl/>
              <w:spacing w:after="0" w:line="300" w:lineRule="exact"/>
              <w:rPr>
                <w:rFonts w:eastAsia="仿宋_GB2312"/>
                <w:b/>
                <w:bCs/>
                <w:kern w:val="0"/>
                <w:szCs w:val="21"/>
              </w:rPr>
            </w:pPr>
            <w:r>
              <w:rPr>
                <w:rFonts w:eastAsia="仿宋_GB2312"/>
                <w:b/>
                <w:bCs/>
                <w:kern w:val="0"/>
                <w:szCs w:val="21"/>
              </w:rPr>
              <w:t>1.5</w:t>
            </w:r>
          </w:p>
        </w:tc>
        <w:tc>
          <w:tcPr>
            <w:tcW w:w="14023" w:type="dxa"/>
            <w:gridSpan w:val="3"/>
            <w:tcMar>
              <w:left w:w="45" w:type="dxa"/>
              <w:right w:w="45" w:type="dxa"/>
            </w:tcMar>
            <w:vAlign w:val="center"/>
          </w:tcPr>
          <w:p w14:paraId="7E6BF715">
            <w:pPr>
              <w:widowControl/>
              <w:spacing w:after="0" w:line="300" w:lineRule="exact"/>
              <w:rPr>
                <w:rFonts w:eastAsia="仿宋_GB2312"/>
                <w:b/>
                <w:bCs/>
                <w:kern w:val="0"/>
                <w:szCs w:val="21"/>
              </w:rPr>
            </w:pPr>
            <w:r>
              <w:rPr>
                <w:rFonts w:eastAsia="仿宋_GB2312"/>
                <w:b/>
                <w:bCs/>
                <w:kern w:val="0"/>
                <w:szCs w:val="21"/>
              </w:rPr>
              <w:t>经费保障</w:t>
            </w:r>
          </w:p>
        </w:tc>
      </w:tr>
      <w:tr w14:paraId="3683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E75A49">
            <w:pPr>
              <w:widowControl/>
              <w:spacing w:after="0" w:line="300" w:lineRule="exact"/>
              <w:rPr>
                <w:rFonts w:eastAsia="仿宋_GB2312"/>
                <w:kern w:val="0"/>
                <w:szCs w:val="21"/>
              </w:rPr>
            </w:pPr>
            <w:r>
              <w:rPr>
                <w:rFonts w:eastAsia="仿宋_GB2312"/>
                <w:kern w:val="0"/>
                <w:szCs w:val="21"/>
              </w:rPr>
              <w:t>1.5.1</w:t>
            </w:r>
          </w:p>
        </w:tc>
        <w:tc>
          <w:tcPr>
            <w:tcW w:w="3703" w:type="dxa"/>
            <w:tcMar>
              <w:left w:w="45" w:type="dxa"/>
              <w:right w:w="45" w:type="dxa"/>
            </w:tcMar>
            <w:vAlign w:val="center"/>
          </w:tcPr>
          <w:p w14:paraId="447F4E94">
            <w:pPr>
              <w:widowControl/>
              <w:spacing w:after="0" w:line="300" w:lineRule="exact"/>
              <w:rPr>
                <w:rFonts w:eastAsia="仿宋_GB2312"/>
                <w:kern w:val="0"/>
                <w:szCs w:val="21"/>
              </w:rPr>
            </w:pPr>
            <w:r>
              <w:rPr>
                <w:rFonts w:eastAsia="仿宋_GB2312"/>
                <w:kern w:val="0"/>
                <w:szCs w:val="21"/>
              </w:rPr>
              <w:t>学校每年有实验室安全常规经费预算</w:t>
            </w:r>
          </w:p>
        </w:tc>
        <w:tc>
          <w:tcPr>
            <w:tcW w:w="7777" w:type="dxa"/>
            <w:tcMar>
              <w:left w:w="45" w:type="dxa"/>
              <w:right w:w="45" w:type="dxa"/>
            </w:tcMar>
            <w:vAlign w:val="center"/>
          </w:tcPr>
          <w:p w14:paraId="62F6561C">
            <w:pPr>
              <w:widowControl/>
              <w:spacing w:after="0" w:line="300" w:lineRule="exact"/>
              <w:rPr>
                <w:rFonts w:eastAsia="仿宋_GB2312"/>
                <w:bCs/>
                <w:kern w:val="0"/>
                <w:szCs w:val="21"/>
              </w:rPr>
            </w:pPr>
            <w:r>
              <w:rPr>
                <w:rFonts w:eastAsia="仿宋_GB2312"/>
                <w:bCs/>
                <w:kern w:val="0"/>
                <w:szCs w:val="21"/>
              </w:rPr>
              <w:t>（12）学校职能部门有预算审批凭据证明有专款用于实验室安全工作</w:t>
            </w:r>
          </w:p>
        </w:tc>
        <w:tc>
          <w:tcPr>
            <w:tcW w:w="2543" w:type="dxa"/>
            <w:tcMar>
              <w:left w:w="45" w:type="dxa"/>
              <w:right w:w="45" w:type="dxa"/>
            </w:tcMar>
            <w:vAlign w:val="center"/>
          </w:tcPr>
          <w:p w14:paraId="1F5261EA">
            <w:pPr>
              <w:widowControl/>
              <w:spacing w:after="0" w:line="300" w:lineRule="exact"/>
              <w:rPr>
                <w:rFonts w:eastAsia="仿宋_GB2312"/>
                <w:bCs/>
                <w:kern w:val="0"/>
                <w:szCs w:val="21"/>
              </w:rPr>
            </w:pPr>
          </w:p>
        </w:tc>
      </w:tr>
      <w:tr w14:paraId="4D6E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F0FD359">
            <w:pPr>
              <w:widowControl/>
              <w:spacing w:after="0" w:line="300" w:lineRule="exact"/>
              <w:rPr>
                <w:rFonts w:eastAsia="仿宋_GB2312"/>
                <w:kern w:val="0"/>
                <w:szCs w:val="21"/>
              </w:rPr>
            </w:pPr>
            <w:r>
              <w:rPr>
                <w:rFonts w:eastAsia="仿宋_GB2312"/>
                <w:kern w:val="0"/>
                <w:szCs w:val="21"/>
              </w:rPr>
              <w:t>1.5.2</w:t>
            </w:r>
          </w:p>
        </w:tc>
        <w:tc>
          <w:tcPr>
            <w:tcW w:w="3703" w:type="dxa"/>
            <w:tcMar>
              <w:left w:w="45" w:type="dxa"/>
              <w:right w:w="45" w:type="dxa"/>
            </w:tcMar>
            <w:vAlign w:val="center"/>
          </w:tcPr>
          <w:p w14:paraId="7D2BF656">
            <w:pPr>
              <w:widowControl/>
              <w:spacing w:after="0" w:line="300" w:lineRule="exact"/>
              <w:rPr>
                <w:rFonts w:eastAsia="仿宋_GB2312"/>
                <w:kern w:val="0"/>
                <w:szCs w:val="21"/>
              </w:rPr>
            </w:pPr>
            <w:r>
              <w:rPr>
                <w:rFonts w:eastAsia="仿宋_GB2312"/>
                <w:kern w:val="0"/>
                <w:szCs w:val="21"/>
              </w:rPr>
              <w:t>学校有专项经费投入实验室安全工作，重大安全隐患整改经费能够落实</w:t>
            </w:r>
          </w:p>
        </w:tc>
        <w:tc>
          <w:tcPr>
            <w:tcW w:w="7777" w:type="dxa"/>
            <w:tcMar>
              <w:left w:w="45" w:type="dxa"/>
              <w:right w:w="45" w:type="dxa"/>
            </w:tcMar>
            <w:vAlign w:val="center"/>
          </w:tcPr>
          <w:p w14:paraId="1A964EDC">
            <w:pPr>
              <w:widowControl/>
              <w:spacing w:after="0" w:line="300" w:lineRule="exact"/>
              <w:rPr>
                <w:rFonts w:eastAsia="仿宋_GB2312"/>
                <w:bCs/>
                <w:kern w:val="0"/>
                <w:szCs w:val="21"/>
              </w:rPr>
            </w:pPr>
            <w:r>
              <w:rPr>
                <w:rFonts w:eastAsia="仿宋_GB2312"/>
                <w:bCs/>
                <w:kern w:val="0"/>
                <w:szCs w:val="21"/>
              </w:rPr>
              <w:t>（13）</w:t>
            </w:r>
            <w:r>
              <w:rPr>
                <w:rFonts w:eastAsia="仿宋_GB2312"/>
                <w:b/>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135C0D17">
            <w:pPr>
              <w:widowControl/>
              <w:spacing w:after="0" w:line="300" w:lineRule="exact"/>
              <w:rPr>
                <w:rFonts w:eastAsia="仿宋_GB2312"/>
                <w:bCs/>
                <w:kern w:val="0"/>
                <w:szCs w:val="21"/>
              </w:rPr>
            </w:pPr>
          </w:p>
        </w:tc>
      </w:tr>
      <w:tr w14:paraId="5395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1C7AE8">
            <w:pPr>
              <w:widowControl/>
              <w:spacing w:after="0" w:line="300" w:lineRule="exact"/>
              <w:rPr>
                <w:rFonts w:eastAsia="仿宋_GB2312"/>
                <w:kern w:val="0"/>
                <w:szCs w:val="21"/>
              </w:rPr>
            </w:pPr>
            <w:r>
              <w:rPr>
                <w:rFonts w:eastAsia="仿宋_GB2312"/>
                <w:kern w:val="0"/>
                <w:szCs w:val="21"/>
              </w:rPr>
              <w:t>1.5.3</w:t>
            </w:r>
          </w:p>
        </w:tc>
        <w:tc>
          <w:tcPr>
            <w:tcW w:w="3703" w:type="dxa"/>
            <w:tcMar>
              <w:left w:w="45" w:type="dxa"/>
              <w:right w:w="45" w:type="dxa"/>
            </w:tcMar>
            <w:vAlign w:val="center"/>
          </w:tcPr>
          <w:p w14:paraId="09A3D23A">
            <w:pPr>
              <w:widowControl/>
              <w:spacing w:after="0" w:line="300" w:lineRule="exact"/>
              <w:rPr>
                <w:rFonts w:eastAsia="仿宋_GB2312"/>
                <w:kern w:val="0"/>
                <w:szCs w:val="21"/>
              </w:rPr>
            </w:pPr>
            <w:r>
              <w:rPr>
                <w:rFonts w:eastAsia="仿宋_GB2312"/>
                <w:kern w:val="0"/>
                <w:szCs w:val="21"/>
              </w:rPr>
              <w:t>院系有自筹经费投入实验室安全建设与管理</w:t>
            </w:r>
          </w:p>
        </w:tc>
        <w:tc>
          <w:tcPr>
            <w:tcW w:w="7777" w:type="dxa"/>
            <w:tcMar>
              <w:left w:w="45" w:type="dxa"/>
              <w:right w:w="45" w:type="dxa"/>
            </w:tcMar>
            <w:vAlign w:val="center"/>
          </w:tcPr>
          <w:p w14:paraId="6CC4BA88">
            <w:pPr>
              <w:widowControl/>
              <w:spacing w:after="0" w:line="300" w:lineRule="exact"/>
              <w:rPr>
                <w:rFonts w:eastAsia="仿宋_GB2312"/>
                <w:kern w:val="0"/>
                <w:szCs w:val="21"/>
              </w:rPr>
            </w:pPr>
            <w:r>
              <w:rPr>
                <w:rFonts w:eastAsia="仿宋_GB2312"/>
                <w:bCs/>
                <w:kern w:val="0"/>
                <w:szCs w:val="21"/>
              </w:rPr>
              <w:t>（14）院系有支出凭据证明有专款用于实验室安全工作</w:t>
            </w:r>
          </w:p>
        </w:tc>
        <w:tc>
          <w:tcPr>
            <w:tcW w:w="2543" w:type="dxa"/>
            <w:tcMar>
              <w:left w:w="45" w:type="dxa"/>
              <w:right w:w="45" w:type="dxa"/>
            </w:tcMar>
            <w:vAlign w:val="center"/>
          </w:tcPr>
          <w:p w14:paraId="5234EDD7">
            <w:pPr>
              <w:widowControl/>
              <w:spacing w:after="0" w:line="300" w:lineRule="exact"/>
              <w:rPr>
                <w:rFonts w:eastAsia="仿宋_GB2312"/>
                <w:kern w:val="0"/>
                <w:szCs w:val="21"/>
              </w:rPr>
            </w:pPr>
          </w:p>
        </w:tc>
      </w:tr>
      <w:tr w14:paraId="754A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7DE485">
            <w:pPr>
              <w:widowControl/>
              <w:spacing w:after="0" w:line="300" w:lineRule="exact"/>
              <w:rPr>
                <w:rFonts w:eastAsia="仿宋_GB2312"/>
                <w:b/>
                <w:bCs/>
                <w:kern w:val="0"/>
                <w:szCs w:val="21"/>
              </w:rPr>
            </w:pPr>
            <w:r>
              <w:rPr>
                <w:rFonts w:eastAsia="仿宋_GB2312"/>
                <w:b/>
                <w:bCs/>
                <w:kern w:val="0"/>
                <w:szCs w:val="21"/>
              </w:rPr>
              <w:t>1.6</w:t>
            </w:r>
          </w:p>
        </w:tc>
        <w:tc>
          <w:tcPr>
            <w:tcW w:w="14023" w:type="dxa"/>
            <w:gridSpan w:val="3"/>
            <w:tcMar>
              <w:left w:w="45" w:type="dxa"/>
              <w:right w:w="45" w:type="dxa"/>
            </w:tcMar>
            <w:vAlign w:val="center"/>
          </w:tcPr>
          <w:p w14:paraId="47B491D1">
            <w:pPr>
              <w:widowControl/>
              <w:spacing w:after="0" w:line="300" w:lineRule="exact"/>
              <w:rPr>
                <w:rFonts w:eastAsia="仿宋_GB2312"/>
                <w:b/>
                <w:bCs/>
                <w:kern w:val="0"/>
                <w:szCs w:val="21"/>
              </w:rPr>
            </w:pPr>
            <w:r>
              <w:rPr>
                <w:rFonts w:eastAsia="仿宋_GB2312"/>
                <w:b/>
                <w:bCs/>
                <w:kern w:val="0"/>
                <w:szCs w:val="21"/>
              </w:rPr>
              <w:t>队伍建设</w:t>
            </w:r>
          </w:p>
        </w:tc>
      </w:tr>
      <w:tr w14:paraId="041E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CF9B5E">
            <w:pPr>
              <w:widowControl/>
              <w:spacing w:after="0" w:line="300" w:lineRule="exact"/>
              <w:rPr>
                <w:rFonts w:eastAsia="仿宋_GB2312"/>
                <w:kern w:val="0"/>
                <w:szCs w:val="21"/>
              </w:rPr>
            </w:pPr>
            <w:r>
              <w:rPr>
                <w:rFonts w:eastAsia="仿宋_GB2312"/>
                <w:kern w:val="0"/>
                <w:szCs w:val="21"/>
              </w:rPr>
              <w:t>1.6.1</w:t>
            </w:r>
          </w:p>
        </w:tc>
        <w:tc>
          <w:tcPr>
            <w:tcW w:w="3703" w:type="dxa"/>
            <w:tcMar>
              <w:left w:w="45" w:type="dxa"/>
              <w:right w:w="45" w:type="dxa"/>
            </w:tcMar>
            <w:vAlign w:val="center"/>
          </w:tcPr>
          <w:p w14:paraId="24884C7A">
            <w:pPr>
              <w:widowControl/>
              <w:spacing w:after="0" w:line="300" w:lineRule="exact"/>
              <w:rPr>
                <w:rFonts w:eastAsia="仿宋_GB2312"/>
                <w:kern w:val="0"/>
                <w:szCs w:val="21"/>
              </w:rPr>
            </w:pPr>
            <w:r>
              <w:rPr>
                <w:rFonts w:eastAsia="仿宋_GB2312"/>
                <w:kern w:val="0"/>
                <w:szCs w:val="21"/>
              </w:rPr>
              <w:t>学校根据需要配备专职或兼职的实验室安全管理人员</w:t>
            </w:r>
          </w:p>
        </w:tc>
        <w:tc>
          <w:tcPr>
            <w:tcW w:w="7777" w:type="dxa"/>
            <w:tcMar>
              <w:left w:w="45" w:type="dxa"/>
              <w:right w:w="45" w:type="dxa"/>
            </w:tcMar>
            <w:vAlign w:val="center"/>
          </w:tcPr>
          <w:p w14:paraId="1BEAAA4E">
            <w:pPr>
              <w:spacing w:after="0" w:line="300" w:lineRule="exact"/>
              <w:rPr>
                <w:rFonts w:eastAsia="仿宋_GB2312"/>
                <w:szCs w:val="21"/>
              </w:rPr>
            </w:pPr>
            <w:r>
              <w:rPr>
                <w:rFonts w:eastAsia="仿宋_GB2312"/>
                <w:kern w:val="0"/>
                <w:szCs w:val="21"/>
              </w:rPr>
              <w:t>（15）有重要危险源，即</w:t>
            </w:r>
            <w:r>
              <w:rPr>
                <w:rFonts w:eastAsia="仿宋_GB2312"/>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eastAsia="仿宋_GB2312"/>
                <w:kern w:val="0"/>
                <w:szCs w:val="21"/>
              </w:rPr>
              <w:t>的高校应依据工作量，</w:t>
            </w:r>
            <w:r>
              <w:rPr>
                <w:rFonts w:eastAsia="仿宋_GB2312"/>
                <w:b/>
                <w:bCs/>
                <w:kern w:val="0"/>
                <w:szCs w:val="21"/>
              </w:rPr>
              <w:t>在校级管理机构配备足够的专职实验室安全管理人员。</w:t>
            </w:r>
          </w:p>
          <w:p w14:paraId="14943ED7">
            <w:pPr>
              <w:widowControl/>
              <w:spacing w:after="0" w:line="300" w:lineRule="exact"/>
              <w:rPr>
                <w:rFonts w:eastAsia="仿宋_GB2312"/>
                <w:kern w:val="0"/>
                <w:szCs w:val="21"/>
              </w:rPr>
            </w:pPr>
            <w:r>
              <w:rPr>
                <w:rFonts w:eastAsia="仿宋_GB2312"/>
                <w:kern w:val="0"/>
                <w:szCs w:val="21"/>
              </w:rPr>
              <w:t>（16）</w:t>
            </w:r>
            <w:r>
              <w:rPr>
                <w:rFonts w:eastAsia="仿宋_GB2312"/>
                <w:b/>
                <w:bCs/>
                <w:kern w:val="0"/>
                <w:szCs w:val="21"/>
              </w:rPr>
              <w:t>有重要危险源的院系应依据工作量配备专职实验室安全管理人员</w:t>
            </w:r>
            <w:r>
              <w:rPr>
                <w:rFonts w:eastAsia="仿宋_GB2312"/>
                <w:kern w:val="0"/>
                <w:szCs w:val="21"/>
              </w:rPr>
              <w:t>；文、管、艺术类、数学及信息等相关院系配备兼职实验室安全管理人员</w:t>
            </w:r>
          </w:p>
        </w:tc>
        <w:tc>
          <w:tcPr>
            <w:tcW w:w="2543" w:type="dxa"/>
            <w:tcMar>
              <w:left w:w="45" w:type="dxa"/>
              <w:right w:w="45" w:type="dxa"/>
            </w:tcMar>
            <w:vAlign w:val="center"/>
          </w:tcPr>
          <w:p w14:paraId="163B830B">
            <w:pPr>
              <w:widowControl/>
              <w:spacing w:after="0" w:line="300" w:lineRule="exact"/>
              <w:rPr>
                <w:rFonts w:eastAsia="仿宋_GB2312"/>
                <w:kern w:val="0"/>
                <w:szCs w:val="21"/>
              </w:rPr>
            </w:pPr>
          </w:p>
        </w:tc>
      </w:tr>
      <w:tr w14:paraId="6836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9D1C63">
            <w:pPr>
              <w:widowControl/>
              <w:spacing w:after="0" w:line="300" w:lineRule="exact"/>
              <w:rPr>
                <w:rFonts w:eastAsia="仿宋_GB2312"/>
                <w:kern w:val="0"/>
                <w:szCs w:val="21"/>
              </w:rPr>
            </w:pPr>
            <w:r>
              <w:rPr>
                <w:rFonts w:eastAsia="仿宋_GB2312"/>
                <w:kern w:val="0"/>
                <w:szCs w:val="21"/>
              </w:rPr>
              <w:t>1.6.2</w:t>
            </w:r>
          </w:p>
        </w:tc>
        <w:tc>
          <w:tcPr>
            <w:tcW w:w="3703" w:type="dxa"/>
            <w:tcMar>
              <w:left w:w="45" w:type="dxa"/>
              <w:right w:w="45" w:type="dxa"/>
            </w:tcMar>
            <w:vAlign w:val="center"/>
          </w:tcPr>
          <w:p w14:paraId="5056DAC1">
            <w:pPr>
              <w:widowControl/>
              <w:spacing w:after="0" w:line="300" w:lineRule="exact"/>
              <w:rPr>
                <w:rFonts w:eastAsia="仿宋_GB2312"/>
                <w:kern w:val="0"/>
                <w:szCs w:val="21"/>
              </w:rPr>
            </w:pPr>
            <w:r>
              <w:rPr>
                <w:rFonts w:eastAsia="仿宋_GB2312"/>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2F130152">
            <w:pPr>
              <w:widowControl/>
              <w:spacing w:after="0" w:line="300" w:lineRule="exact"/>
              <w:rPr>
                <w:rFonts w:eastAsia="仿宋_GB2312"/>
                <w:bCs/>
                <w:kern w:val="0"/>
                <w:szCs w:val="21"/>
              </w:rPr>
            </w:pPr>
            <w:r>
              <w:rPr>
                <w:rFonts w:eastAsia="仿宋_GB2312"/>
                <w:bCs/>
                <w:kern w:val="0"/>
                <w:szCs w:val="21"/>
              </w:rPr>
              <w:t>（17）有文件证明学校设立了</w:t>
            </w:r>
            <w:r>
              <w:rPr>
                <w:rFonts w:eastAsia="仿宋_GB2312"/>
                <w:kern w:val="0"/>
                <w:szCs w:val="21"/>
              </w:rPr>
              <w:t>检查队伍，并有</w:t>
            </w:r>
            <w:r>
              <w:rPr>
                <w:rFonts w:eastAsia="仿宋_GB2312"/>
                <w:bCs/>
                <w:kern w:val="0"/>
                <w:szCs w:val="21"/>
              </w:rPr>
              <w:t>工作记录</w:t>
            </w:r>
          </w:p>
        </w:tc>
        <w:tc>
          <w:tcPr>
            <w:tcW w:w="2543" w:type="dxa"/>
            <w:tcMar>
              <w:left w:w="45" w:type="dxa"/>
              <w:right w:w="45" w:type="dxa"/>
            </w:tcMar>
            <w:vAlign w:val="center"/>
          </w:tcPr>
          <w:p w14:paraId="07266D27">
            <w:pPr>
              <w:widowControl/>
              <w:spacing w:after="0" w:line="300" w:lineRule="exact"/>
              <w:rPr>
                <w:rFonts w:eastAsia="仿宋_GB2312"/>
                <w:kern w:val="0"/>
                <w:szCs w:val="21"/>
              </w:rPr>
            </w:pPr>
          </w:p>
        </w:tc>
      </w:tr>
      <w:tr w14:paraId="45AA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A1DCB5">
            <w:pPr>
              <w:widowControl/>
              <w:spacing w:after="0" w:line="300" w:lineRule="exact"/>
              <w:rPr>
                <w:rFonts w:eastAsia="仿宋_GB2312"/>
                <w:kern w:val="0"/>
                <w:szCs w:val="21"/>
              </w:rPr>
            </w:pPr>
            <w:r>
              <w:rPr>
                <w:rFonts w:eastAsia="仿宋_GB2312"/>
                <w:kern w:val="0"/>
                <w:szCs w:val="21"/>
              </w:rPr>
              <w:t>1.6.3</w:t>
            </w:r>
          </w:p>
        </w:tc>
        <w:tc>
          <w:tcPr>
            <w:tcW w:w="3703" w:type="dxa"/>
            <w:tcMar>
              <w:left w:w="45" w:type="dxa"/>
              <w:right w:w="45" w:type="dxa"/>
            </w:tcMar>
            <w:vAlign w:val="center"/>
          </w:tcPr>
          <w:p w14:paraId="459D1206">
            <w:pPr>
              <w:widowControl/>
              <w:spacing w:after="0" w:line="300" w:lineRule="exact"/>
              <w:rPr>
                <w:rFonts w:eastAsia="仿宋_GB2312"/>
                <w:kern w:val="0"/>
                <w:szCs w:val="21"/>
              </w:rPr>
            </w:pPr>
            <w:r>
              <w:rPr>
                <w:rFonts w:eastAsia="仿宋_GB2312"/>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35C95D34">
            <w:pPr>
              <w:widowControl/>
              <w:spacing w:after="0" w:line="300" w:lineRule="exact"/>
              <w:rPr>
                <w:rFonts w:eastAsia="仿宋_GB2312"/>
                <w:bCs/>
                <w:kern w:val="0"/>
                <w:szCs w:val="21"/>
              </w:rPr>
            </w:pPr>
            <w:r>
              <w:rPr>
                <w:rFonts w:eastAsia="仿宋_GB2312"/>
                <w:bCs/>
                <w:kern w:val="0"/>
                <w:szCs w:val="21"/>
              </w:rPr>
              <w:t>（18）有培训记录（证书、电子文档、书面记录）等证明培训及合格情况</w:t>
            </w:r>
          </w:p>
        </w:tc>
        <w:tc>
          <w:tcPr>
            <w:tcW w:w="2543" w:type="dxa"/>
            <w:tcMar>
              <w:left w:w="45" w:type="dxa"/>
              <w:right w:w="45" w:type="dxa"/>
            </w:tcMar>
            <w:vAlign w:val="center"/>
          </w:tcPr>
          <w:p w14:paraId="09095262">
            <w:pPr>
              <w:widowControl/>
              <w:spacing w:after="0" w:line="300" w:lineRule="exact"/>
              <w:rPr>
                <w:rFonts w:eastAsia="仿宋_GB2312"/>
                <w:kern w:val="0"/>
                <w:szCs w:val="21"/>
              </w:rPr>
            </w:pPr>
          </w:p>
        </w:tc>
      </w:tr>
      <w:tr w14:paraId="75BA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5EC99B">
            <w:pPr>
              <w:widowControl/>
              <w:spacing w:after="0" w:line="300" w:lineRule="exact"/>
              <w:rPr>
                <w:rFonts w:eastAsia="仿宋_GB2312"/>
                <w:b/>
                <w:kern w:val="0"/>
                <w:szCs w:val="21"/>
              </w:rPr>
            </w:pPr>
            <w:r>
              <w:rPr>
                <w:rFonts w:eastAsia="仿宋_GB2312"/>
                <w:b/>
                <w:kern w:val="0"/>
                <w:szCs w:val="21"/>
              </w:rPr>
              <w:t>1.7</w:t>
            </w:r>
          </w:p>
        </w:tc>
        <w:tc>
          <w:tcPr>
            <w:tcW w:w="14023" w:type="dxa"/>
            <w:gridSpan w:val="3"/>
            <w:tcMar>
              <w:left w:w="45" w:type="dxa"/>
              <w:right w:w="45" w:type="dxa"/>
            </w:tcMar>
            <w:vAlign w:val="center"/>
          </w:tcPr>
          <w:p w14:paraId="62691E3E">
            <w:pPr>
              <w:widowControl/>
              <w:spacing w:after="0" w:line="300" w:lineRule="exact"/>
              <w:rPr>
                <w:rFonts w:eastAsia="仿宋_GB2312"/>
                <w:b/>
                <w:kern w:val="0"/>
                <w:szCs w:val="21"/>
              </w:rPr>
            </w:pPr>
            <w:r>
              <w:rPr>
                <w:rFonts w:eastAsia="仿宋_GB2312"/>
                <w:b/>
                <w:kern w:val="0"/>
                <w:szCs w:val="21"/>
              </w:rPr>
              <w:t>其他</w:t>
            </w:r>
          </w:p>
        </w:tc>
      </w:tr>
      <w:tr w14:paraId="2859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F87A45">
            <w:pPr>
              <w:widowControl/>
              <w:spacing w:after="0" w:line="300" w:lineRule="exact"/>
              <w:rPr>
                <w:rFonts w:eastAsia="仿宋_GB2312"/>
                <w:kern w:val="0"/>
                <w:szCs w:val="21"/>
              </w:rPr>
            </w:pPr>
            <w:r>
              <w:rPr>
                <w:rFonts w:eastAsia="仿宋_GB2312"/>
                <w:kern w:val="0"/>
                <w:szCs w:val="21"/>
              </w:rPr>
              <w:t>1.7.1</w:t>
            </w:r>
          </w:p>
        </w:tc>
        <w:tc>
          <w:tcPr>
            <w:tcW w:w="3703" w:type="dxa"/>
            <w:tcMar>
              <w:left w:w="45" w:type="dxa"/>
              <w:right w:w="45" w:type="dxa"/>
            </w:tcMar>
            <w:vAlign w:val="center"/>
          </w:tcPr>
          <w:p w14:paraId="4077B735">
            <w:pPr>
              <w:widowControl/>
              <w:spacing w:after="0" w:line="300" w:lineRule="exact"/>
              <w:rPr>
                <w:rFonts w:eastAsia="仿宋_GB2312"/>
                <w:kern w:val="0"/>
                <w:szCs w:val="21"/>
              </w:rPr>
            </w:pPr>
            <w:r>
              <w:rPr>
                <w:rFonts w:eastAsia="仿宋_GB2312"/>
                <w:kern w:val="0"/>
                <w:szCs w:val="21"/>
              </w:rPr>
              <w:t>采用信息化手段管理实验室安全</w:t>
            </w:r>
          </w:p>
        </w:tc>
        <w:tc>
          <w:tcPr>
            <w:tcW w:w="7777" w:type="dxa"/>
            <w:tcMar>
              <w:left w:w="45" w:type="dxa"/>
              <w:right w:w="45" w:type="dxa"/>
            </w:tcMar>
            <w:vAlign w:val="center"/>
          </w:tcPr>
          <w:p w14:paraId="4BBC35C2">
            <w:pPr>
              <w:widowControl/>
              <w:spacing w:after="0" w:line="300" w:lineRule="exact"/>
              <w:rPr>
                <w:rFonts w:eastAsia="仿宋_GB2312"/>
                <w:kern w:val="0"/>
                <w:szCs w:val="21"/>
              </w:rPr>
            </w:pPr>
            <w:r>
              <w:rPr>
                <w:rFonts w:eastAsia="仿宋_GB2312"/>
                <w:kern w:val="0"/>
                <w:szCs w:val="21"/>
              </w:rPr>
              <w:t>（19）学校建设信息管理等系统用于实验室安全管理</w:t>
            </w:r>
          </w:p>
        </w:tc>
        <w:tc>
          <w:tcPr>
            <w:tcW w:w="2543" w:type="dxa"/>
            <w:tcMar>
              <w:left w:w="45" w:type="dxa"/>
              <w:right w:w="45" w:type="dxa"/>
            </w:tcMar>
            <w:vAlign w:val="center"/>
          </w:tcPr>
          <w:p w14:paraId="0E673496">
            <w:pPr>
              <w:widowControl/>
              <w:spacing w:after="0" w:line="300" w:lineRule="exact"/>
              <w:rPr>
                <w:rFonts w:eastAsia="仿宋_GB2312"/>
                <w:kern w:val="0"/>
                <w:szCs w:val="21"/>
              </w:rPr>
            </w:pPr>
          </w:p>
        </w:tc>
      </w:tr>
      <w:tr w14:paraId="10F0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690DDD">
            <w:pPr>
              <w:widowControl/>
              <w:spacing w:after="0" w:line="300" w:lineRule="exact"/>
              <w:rPr>
                <w:rFonts w:eastAsia="仿宋_GB2312"/>
                <w:kern w:val="0"/>
                <w:szCs w:val="21"/>
              </w:rPr>
            </w:pPr>
            <w:r>
              <w:rPr>
                <w:rFonts w:eastAsia="仿宋_GB2312"/>
                <w:kern w:val="0"/>
                <w:szCs w:val="21"/>
              </w:rPr>
              <w:t>1.7.2</w:t>
            </w:r>
          </w:p>
        </w:tc>
        <w:tc>
          <w:tcPr>
            <w:tcW w:w="3703" w:type="dxa"/>
            <w:tcMar>
              <w:left w:w="45" w:type="dxa"/>
              <w:right w:w="45" w:type="dxa"/>
            </w:tcMar>
            <w:vAlign w:val="center"/>
          </w:tcPr>
          <w:p w14:paraId="1F45C9DA">
            <w:pPr>
              <w:widowControl/>
              <w:spacing w:after="0" w:line="300" w:lineRule="exact"/>
              <w:rPr>
                <w:rFonts w:eastAsia="仿宋_GB2312"/>
                <w:kern w:val="0"/>
                <w:szCs w:val="21"/>
              </w:rPr>
            </w:pPr>
            <w:r>
              <w:rPr>
                <w:rFonts w:eastAsia="仿宋_GB2312"/>
                <w:kern w:val="0"/>
                <w:szCs w:val="21"/>
              </w:rPr>
              <w:t>建立实验室安全工作档案</w:t>
            </w:r>
          </w:p>
        </w:tc>
        <w:tc>
          <w:tcPr>
            <w:tcW w:w="7777" w:type="dxa"/>
            <w:tcMar>
              <w:left w:w="45" w:type="dxa"/>
              <w:right w:w="45" w:type="dxa"/>
            </w:tcMar>
            <w:vAlign w:val="center"/>
          </w:tcPr>
          <w:p w14:paraId="535D7FB2">
            <w:pPr>
              <w:widowControl/>
              <w:spacing w:after="0" w:line="300" w:lineRule="exact"/>
              <w:rPr>
                <w:rFonts w:eastAsia="仿宋_GB2312"/>
                <w:kern w:val="0"/>
                <w:szCs w:val="21"/>
              </w:rPr>
            </w:pPr>
            <w:r>
              <w:rPr>
                <w:rFonts w:eastAsia="仿宋_GB2312"/>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44F89ECA">
            <w:pPr>
              <w:widowControl/>
              <w:spacing w:after="0" w:line="300" w:lineRule="exact"/>
              <w:rPr>
                <w:rFonts w:eastAsia="仿宋_GB2312"/>
                <w:kern w:val="0"/>
                <w:szCs w:val="21"/>
              </w:rPr>
            </w:pPr>
          </w:p>
        </w:tc>
      </w:tr>
      <w:tr w14:paraId="5051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1FB9CB">
            <w:pPr>
              <w:widowControl/>
              <w:spacing w:after="0" w:line="300" w:lineRule="exact"/>
              <w:rPr>
                <w:rFonts w:eastAsia="仿宋_GB2312"/>
                <w:b/>
                <w:kern w:val="0"/>
                <w:szCs w:val="21"/>
              </w:rPr>
            </w:pPr>
            <w:r>
              <w:rPr>
                <w:rFonts w:eastAsia="仿宋_GB2312"/>
                <w:b/>
                <w:kern w:val="0"/>
                <w:szCs w:val="21"/>
              </w:rPr>
              <w:t>2</w:t>
            </w:r>
          </w:p>
        </w:tc>
        <w:tc>
          <w:tcPr>
            <w:tcW w:w="14023" w:type="dxa"/>
            <w:gridSpan w:val="3"/>
            <w:tcMar>
              <w:left w:w="45" w:type="dxa"/>
              <w:right w:w="45" w:type="dxa"/>
            </w:tcMar>
            <w:vAlign w:val="center"/>
          </w:tcPr>
          <w:p w14:paraId="5D27861F">
            <w:pPr>
              <w:widowControl/>
              <w:spacing w:after="0" w:line="300" w:lineRule="exact"/>
              <w:rPr>
                <w:rFonts w:eastAsia="仿宋_GB2312"/>
                <w:b/>
                <w:kern w:val="0"/>
                <w:szCs w:val="21"/>
              </w:rPr>
            </w:pPr>
            <w:r>
              <w:rPr>
                <w:rFonts w:eastAsia="仿宋_GB2312"/>
                <w:b/>
                <w:kern w:val="0"/>
                <w:szCs w:val="21"/>
              </w:rPr>
              <w:t>规章制度</w:t>
            </w:r>
          </w:p>
        </w:tc>
      </w:tr>
      <w:tr w14:paraId="3DAF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9D1DAE">
            <w:pPr>
              <w:widowControl/>
              <w:spacing w:after="0" w:line="300" w:lineRule="exact"/>
              <w:rPr>
                <w:rFonts w:eastAsia="仿宋_GB2312"/>
                <w:b/>
                <w:kern w:val="0"/>
                <w:szCs w:val="21"/>
              </w:rPr>
            </w:pPr>
            <w:r>
              <w:rPr>
                <w:rFonts w:eastAsia="仿宋_GB2312"/>
                <w:b/>
                <w:kern w:val="0"/>
                <w:szCs w:val="21"/>
              </w:rPr>
              <w:t>2.1</w:t>
            </w:r>
          </w:p>
        </w:tc>
        <w:tc>
          <w:tcPr>
            <w:tcW w:w="14023" w:type="dxa"/>
            <w:gridSpan w:val="3"/>
            <w:tcMar>
              <w:left w:w="45" w:type="dxa"/>
              <w:right w:w="45" w:type="dxa"/>
            </w:tcMar>
            <w:vAlign w:val="center"/>
          </w:tcPr>
          <w:p w14:paraId="7B8879A5">
            <w:pPr>
              <w:widowControl/>
              <w:spacing w:after="0" w:line="300" w:lineRule="exact"/>
              <w:rPr>
                <w:rFonts w:eastAsia="仿宋_GB2312"/>
                <w:b/>
                <w:kern w:val="0"/>
                <w:szCs w:val="21"/>
              </w:rPr>
            </w:pPr>
            <w:r>
              <w:rPr>
                <w:rFonts w:eastAsia="仿宋_GB2312"/>
                <w:b/>
                <w:kern w:val="0"/>
                <w:szCs w:val="21"/>
              </w:rPr>
              <w:t>实验室安全管理制度</w:t>
            </w:r>
          </w:p>
        </w:tc>
      </w:tr>
      <w:tr w14:paraId="6DF7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07B0FC">
            <w:pPr>
              <w:widowControl/>
              <w:spacing w:after="0" w:line="300" w:lineRule="exact"/>
              <w:rPr>
                <w:rFonts w:eastAsia="仿宋_GB2312"/>
                <w:bCs/>
                <w:kern w:val="0"/>
                <w:szCs w:val="21"/>
              </w:rPr>
            </w:pPr>
            <w:r>
              <w:rPr>
                <w:rFonts w:eastAsia="仿宋_GB2312"/>
                <w:bCs/>
                <w:kern w:val="0"/>
                <w:szCs w:val="21"/>
              </w:rPr>
              <w:t>2.1.1</w:t>
            </w:r>
          </w:p>
        </w:tc>
        <w:tc>
          <w:tcPr>
            <w:tcW w:w="3703" w:type="dxa"/>
            <w:tcMar>
              <w:left w:w="45" w:type="dxa"/>
              <w:right w:w="45" w:type="dxa"/>
            </w:tcMar>
            <w:vAlign w:val="center"/>
          </w:tcPr>
          <w:p w14:paraId="631D7B54">
            <w:pPr>
              <w:widowControl/>
              <w:spacing w:after="0" w:line="300" w:lineRule="exact"/>
              <w:rPr>
                <w:rFonts w:eastAsia="仿宋_GB2312"/>
                <w:bCs/>
                <w:kern w:val="0"/>
                <w:szCs w:val="21"/>
              </w:rPr>
            </w:pPr>
            <w:r>
              <w:rPr>
                <w:rFonts w:eastAsia="仿宋_GB2312"/>
                <w:bCs/>
                <w:kern w:val="0"/>
                <w:szCs w:val="21"/>
              </w:rPr>
              <w:t>学校和院系应有正式发文的实验室安全管理制度</w:t>
            </w:r>
          </w:p>
        </w:tc>
        <w:tc>
          <w:tcPr>
            <w:tcW w:w="7777" w:type="dxa"/>
            <w:tcMar>
              <w:left w:w="45" w:type="dxa"/>
              <w:right w:w="45" w:type="dxa"/>
            </w:tcMar>
            <w:vAlign w:val="center"/>
          </w:tcPr>
          <w:p w14:paraId="7D111FCD">
            <w:pPr>
              <w:spacing w:after="0" w:line="300" w:lineRule="exact"/>
              <w:rPr>
                <w:rFonts w:eastAsia="仿宋_GB2312"/>
                <w:bCs/>
                <w:kern w:val="0"/>
                <w:szCs w:val="21"/>
              </w:rPr>
            </w:pPr>
            <w:r>
              <w:rPr>
                <w:rFonts w:eastAsia="仿宋_GB2312"/>
                <w:bCs/>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14FDF6F5">
            <w:pPr>
              <w:widowControl/>
              <w:spacing w:after="0" w:line="300" w:lineRule="exact"/>
              <w:rPr>
                <w:rFonts w:eastAsia="仿宋_GB2312"/>
                <w:bCs/>
                <w:kern w:val="0"/>
                <w:szCs w:val="21"/>
              </w:rPr>
            </w:pPr>
          </w:p>
        </w:tc>
      </w:tr>
      <w:tr w14:paraId="5682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7CCD198">
            <w:pPr>
              <w:widowControl/>
              <w:spacing w:after="0" w:line="300" w:lineRule="exact"/>
              <w:rPr>
                <w:rFonts w:eastAsia="仿宋_GB2312"/>
                <w:b/>
                <w:bCs/>
                <w:kern w:val="0"/>
                <w:szCs w:val="21"/>
              </w:rPr>
            </w:pPr>
            <w:r>
              <w:rPr>
                <w:rFonts w:eastAsia="仿宋_GB2312"/>
                <w:b/>
                <w:bCs/>
                <w:kern w:val="0"/>
                <w:szCs w:val="21"/>
              </w:rPr>
              <w:t>2.2</w:t>
            </w:r>
          </w:p>
        </w:tc>
        <w:tc>
          <w:tcPr>
            <w:tcW w:w="14023" w:type="dxa"/>
            <w:gridSpan w:val="3"/>
            <w:tcMar>
              <w:left w:w="45" w:type="dxa"/>
              <w:right w:w="45" w:type="dxa"/>
            </w:tcMar>
            <w:vAlign w:val="center"/>
          </w:tcPr>
          <w:p w14:paraId="6791915A">
            <w:pPr>
              <w:widowControl/>
              <w:spacing w:after="0" w:line="300" w:lineRule="exact"/>
              <w:rPr>
                <w:rFonts w:eastAsia="仿宋_GB2312"/>
                <w:b/>
                <w:bCs/>
                <w:kern w:val="0"/>
                <w:szCs w:val="21"/>
              </w:rPr>
            </w:pPr>
            <w:r>
              <w:rPr>
                <w:rFonts w:eastAsia="仿宋_GB2312"/>
                <w:b/>
                <w:bCs/>
                <w:kern w:val="0"/>
                <w:szCs w:val="21"/>
              </w:rPr>
              <w:t>实验室安全管理办法或细则</w:t>
            </w:r>
          </w:p>
        </w:tc>
      </w:tr>
      <w:tr w14:paraId="75D4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495CD7">
            <w:pPr>
              <w:widowControl/>
              <w:spacing w:after="0" w:line="300" w:lineRule="exact"/>
              <w:rPr>
                <w:rFonts w:eastAsia="仿宋_GB2312"/>
                <w:bCs/>
                <w:kern w:val="0"/>
                <w:szCs w:val="21"/>
              </w:rPr>
            </w:pPr>
            <w:r>
              <w:rPr>
                <w:rFonts w:eastAsia="仿宋_GB2312"/>
                <w:bCs/>
                <w:kern w:val="0"/>
                <w:szCs w:val="21"/>
              </w:rPr>
              <w:t>2.2.1</w:t>
            </w:r>
          </w:p>
        </w:tc>
        <w:tc>
          <w:tcPr>
            <w:tcW w:w="3703" w:type="dxa"/>
            <w:tcMar>
              <w:left w:w="45" w:type="dxa"/>
              <w:right w:w="45" w:type="dxa"/>
            </w:tcMar>
            <w:vAlign w:val="center"/>
          </w:tcPr>
          <w:p w14:paraId="6E7B82D0">
            <w:pPr>
              <w:widowControl/>
              <w:spacing w:after="0" w:line="300" w:lineRule="exact"/>
              <w:rPr>
                <w:rFonts w:eastAsia="仿宋_GB2312"/>
                <w:bCs/>
                <w:kern w:val="0"/>
                <w:szCs w:val="21"/>
              </w:rPr>
            </w:pPr>
            <w:r>
              <w:rPr>
                <w:rFonts w:eastAsia="仿宋_GB2312"/>
                <w:bCs/>
                <w:kern w:val="0"/>
                <w:szCs w:val="21"/>
              </w:rPr>
              <w:t>有正式发文的实验室安全管理办法或细则</w:t>
            </w:r>
          </w:p>
        </w:tc>
        <w:tc>
          <w:tcPr>
            <w:tcW w:w="7777" w:type="dxa"/>
            <w:tcMar>
              <w:left w:w="45" w:type="dxa"/>
              <w:right w:w="45" w:type="dxa"/>
            </w:tcMar>
            <w:vAlign w:val="center"/>
          </w:tcPr>
          <w:p w14:paraId="1356562F">
            <w:pPr>
              <w:spacing w:after="0" w:line="300" w:lineRule="exact"/>
              <w:rPr>
                <w:rFonts w:eastAsia="仿宋_GB2312"/>
                <w:bCs/>
                <w:kern w:val="0"/>
                <w:szCs w:val="21"/>
              </w:rPr>
            </w:pPr>
            <w:r>
              <w:rPr>
                <w:rFonts w:eastAsia="仿宋_GB2312"/>
                <w:bCs/>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7234FCD9">
            <w:pPr>
              <w:widowControl/>
              <w:spacing w:after="0" w:line="300" w:lineRule="exact"/>
              <w:rPr>
                <w:rFonts w:eastAsia="仿宋_GB2312"/>
                <w:bCs/>
                <w:kern w:val="0"/>
                <w:szCs w:val="21"/>
              </w:rPr>
            </w:pPr>
          </w:p>
        </w:tc>
      </w:tr>
      <w:tr w14:paraId="3666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2F984C">
            <w:pPr>
              <w:widowControl/>
              <w:spacing w:after="0" w:line="300" w:lineRule="exact"/>
              <w:rPr>
                <w:rFonts w:eastAsia="仿宋_GB2312"/>
                <w:b/>
                <w:bCs/>
                <w:kern w:val="0"/>
                <w:szCs w:val="21"/>
              </w:rPr>
            </w:pPr>
            <w:r>
              <w:rPr>
                <w:rFonts w:eastAsia="仿宋_GB2312"/>
                <w:b/>
                <w:bCs/>
                <w:kern w:val="0"/>
                <w:szCs w:val="21"/>
              </w:rPr>
              <w:t>2.3</w:t>
            </w:r>
          </w:p>
        </w:tc>
        <w:tc>
          <w:tcPr>
            <w:tcW w:w="14023" w:type="dxa"/>
            <w:gridSpan w:val="3"/>
            <w:tcMar>
              <w:left w:w="45" w:type="dxa"/>
              <w:right w:w="45" w:type="dxa"/>
            </w:tcMar>
            <w:vAlign w:val="center"/>
          </w:tcPr>
          <w:p w14:paraId="47F252FB">
            <w:pPr>
              <w:widowControl/>
              <w:spacing w:after="0" w:line="300" w:lineRule="exact"/>
              <w:rPr>
                <w:rFonts w:eastAsia="仿宋_GB2312"/>
                <w:b/>
                <w:bCs/>
                <w:kern w:val="0"/>
                <w:szCs w:val="21"/>
              </w:rPr>
            </w:pPr>
            <w:r>
              <w:rPr>
                <w:rFonts w:eastAsia="仿宋_GB2312"/>
                <w:b/>
                <w:bCs/>
                <w:kern w:val="0"/>
                <w:szCs w:val="21"/>
              </w:rPr>
              <w:t>安全应急制度</w:t>
            </w:r>
          </w:p>
        </w:tc>
      </w:tr>
      <w:tr w14:paraId="3166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2F6577">
            <w:pPr>
              <w:widowControl/>
              <w:spacing w:after="0" w:line="300" w:lineRule="exact"/>
              <w:rPr>
                <w:rFonts w:eastAsia="仿宋_GB2312"/>
                <w:bCs/>
                <w:kern w:val="0"/>
                <w:szCs w:val="21"/>
              </w:rPr>
            </w:pPr>
            <w:r>
              <w:rPr>
                <w:rFonts w:eastAsia="仿宋_GB2312"/>
                <w:bCs/>
                <w:kern w:val="0"/>
                <w:szCs w:val="21"/>
              </w:rPr>
              <w:t>2.3.1</w:t>
            </w:r>
          </w:p>
        </w:tc>
        <w:tc>
          <w:tcPr>
            <w:tcW w:w="3703" w:type="dxa"/>
            <w:tcMar>
              <w:left w:w="45" w:type="dxa"/>
              <w:right w:w="45" w:type="dxa"/>
            </w:tcMar>
            <w:vAlign w:val="center"/>
          </w:tcPr>
          <w:p w14:paraId="6E544192">
            <w:pPr>
              <w:widowControl/>
              <w:spacing w:after="0" w:line="300" w:lineRule="exact"/>
              <w:rPr>
                <w:rFonts w:eastAsia="仿宋_GB2312"/>
                <w:bCs/>
                <w:kern w:val="0"/>
                <w:szCs w:val="21"/>
              </w:rPr>
            </w:pPr>
            <w:r>
              <w:rPr>
                <w:rFonts w:eastAsia="仿宋_GB2312"/>
                <w:bCs/>
                <w:kern w:val="0"/>
                <w:szCs w:val="21"/>
              </w:rPr>
              <w:t>学校、院系、实验室有相应的应急预案</w:t>
            </w:r>
          </w:p>
        </w:tc>
        <w:tc>
          <w:tcPr>
            <w:tcW w:w="7777" w:type="dxa"/>
            <w:tcMar>
              <w:left w:w="45" w:type="dxa"/>
              <w:right w:w="45" w:type="dxa"/>
            </w:tcMar>
            <w:vAlign w:val="center"/>
          </w:tcPr>
          <w:p w14:paraId="316478D9">
            <w:pPr>
              <w:spacing w:after="0" w:line="300" w:lineRule="exact"/>
              <w:rPr>
                <w:rFonts w:eastAsia="仿宋_GB2312"/>
                <w:bCs/>
                <w:kern w:val="0"/>
                <w:szCs w:val="21"/>
              </w:rPr>
            </w:pPr>
            <w:r>
              <w:rPr>
                <w:rFonts w:eastAsia="仿宋_GB2312"/>
                <w:bCs/>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767CEB94">
            <w:pPr>
              <w:widowControl/>
              <w:spacing w:after="0" w:line="300" w:lineRule="exact"/>
              <w:rPr>
                <w:rFonts w:eastAsia="仿宋_GB2312"/>
                <w:bCs/>
                <w:kern w:val="0"/>
              </w:rPr>
            </w:pPr>
          </w:p>
        </w:tc>
      </w:tr>
      <w:tr w14:paraId="76A9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ADFE41">
            <w:pPr>
              <w:widowControl/>
              <w:spacing w:after="0" w:line="300" w:lineRule="exact"/>
              <w:rPr>
                <w:rFonts w:eastAsia="仿宋_GB2312"/>
                <w:b/>
                <w:kern w:val="0"/>
                <w:szCs w:val="21"/>
              </w:rPr>
            </w:pPr>
            <w:r>
              <w:rPr>
                <w:rFonts w:eastAsia="仿宋_GB2312"/>
                <w:b/>
                <w:kern w:val="0"/>
                <w:szCs w:val="21"/>
              </w:rPr>
              <w:t>3</w:t>
            </w:r>
          </w:p>
        </w:tc>
        <w:tc>
          <w:tcPr>
            <w:tcW w:w="14023" w:type="dxa"/>
            <w:gridSpan w:val="3"/>
            <w:tcMar>
              <w:left w:w="45" w:type="dxa"/>
              <w:right w:w="45" w:type="dxa"/>
            </w:tcMar>
            <w:vAlign w:val="center"/>
          </w:tcPr>
          <w:p w14:paraId="3EFFCEB1">
            <w:pPr>
              <w:widowControl/>
              <w:spacing w:after="0" w:line="300" w:lineRule="exact"/>
              <w:rPr>
                <w:rFonts w:eastAsia="仿宋_GB2312"/>
                <w:b/>
                <w:kern w:val="0"/>
                <w:szCs w:val="21"/>
              </w:rPr>
            </w:pPr>
            <w:r>
              <w:rPr>
                <w:rFonts w:eastAsia="仿宋_GB2312"/>
                <w:b/>
                <w:kern w:val="0"/>
                <w:szCs w:val="21"/>
              </w:rPr>
              <w:t>教育培训</w:t>
            </w:r>
          </w:p>
        </w:tc>
      </w:tr>
      <w:tr w14:paraId="300C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94947E">
            <w:pPr>
              <w:widowControl/>
              <w:spacing w:after="0" w:line="300" w:lineRule="exact"/>
              <w:rPr>
                <w:rFonts w:eastAsia="仿宋_GB2312"/>
                <w:b/>
                <w:kern w:val="0"/>
                <w:szCs w:val="21"/>
              </w:rPr>
            </w:pPr>
            <w:r>
              <w:rPr>
                <w:rFonts w:eastAsia="仿宋_GB2312"/>
                <w:b/>
                <w:kern w:val="0"/>
                <w:szCs w:val="21"/>
              </w:rPr>
              <w:t>3.1</w:t>
            </w:r>
          </w:p>
        </w:tc>
        <w:tc>
          <w:tcPr>
            <w:tcW w:w="14023" w:type="dxa"/>
            <w:gridSpan w:val="3"/>
            <w:tcMar>
              <w:left w:w="45" w:type="dxa"/>
              <w:right w:w="45" w:type="dxa"/>
            </w:tcMar>
            <w:vAlign w:val="center"/>
          </w:tcPr>
          <w:p w14:paraId="631176EB">
            <w:pPr>
              <w:widowControl/>
              <w:spacing w:after="0" w:line="300" w:lineRule="exact"/>
              <w:rPr>
                <w:rFonts w:eastAsia="仿宋_GB2312"/>
                <w:b/>
                <w:kern w:val="0"/>
                <w:szCs w:val="21"/>
              </w:rPr>
            </w:pPr>
            <w:r>
              <w:rPr>
                <w:rFonts w:eastAsia="仿宋_GB2312"/>
                <w:b/>
                <w:kern w:val="0"/>
                <w:szCs w:val="21"/>
              </w:rPr>
              <w:t>安全教育培训活动</w:t>
            </w:r>
          </w:p>
        </w:tc>
      </w:tr>
      <w:tr w14:paraId="3364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03ACD3">
            <w:pPr>
              <w:widowControl/>
              <w:spacing w:after="0" w:line="300" w:lineRule="exact"/>
              <w:rPr>
                <w:rFonts w:eastAsia="仿宋_GB2312"/>
                <w:kern w:val="0"/>
                <w:szCs w:val="21"/>
              </w:rPr>
            </w:pPr>
            <w:r>
              <w:rPr>
                <w:rFonts w:eastAsia="仿宋_GB2312"/>
                <w:kern w:val="0"/>
                <w:szCs w:val="21"/>
              </w:rPr>
              <w:t>3.1.1</w:t>
            </w:r>
          </w:p>
        </w:tc>
        <w:tc>
          <w:tcPr>
            <w:tcW w:w="3703" w:type="dxa"/>
            <w:tcMar>
              <w:left w:w="45" w:type="dxa"/>
              <w:right w:w="45" w:type="dxa"/>
            </w:tcMar>
            <w:vAlign w:val="center"/>
          </w:tcPr>
          <w:p w14:paraId="7D0A0A24">
            <w:pPr>
              <w:widowControl/>
              <w:spacing w:after="0" w:line="300" w:lineRule="exact"/>
              <w:rPr>
                <w:rFonts w:eastAsia="仿宋_GB2312"/>
                <w:kern w:val="0"/>
                <w:szCs w:val="21"/>
              </w:rPr>
            </w:pPr>
            <w:r>
              <w:rPr>
                <w:rFonts w:eastAsia="仿宋_GB2312"/>
                <w:kern w:val="0"/>
                <w:szCs w:val="21"/>
              </w:rPr>
              <w:t>开设实验室安全必修课或选修课</w:t>
            </w:r>
          </w:p>
        </w:tc>
        <w:tc>
          <w:tcPr>
            <w:tcW w:w="7777" w:type="dxa"/>
            <w:tcMar>
              <w:left w:w="45" w:type="dxa"/>
              <w:right w:w="45" w:type="dxa"/>
            </w:tcMar>
            <w:vAlign w:val="center"/>
          </w:tcPr>
          <w:p w14:paraId="05341213">
            <w:pPr>
              <w:widowControl/>
              <w:spacing w:after="0" w:line="300" w:lineRule="exact"/>
              <w:rPr>
                <w:rFonts w:eastAsia="仿宋_GB2312"/>
                <w:bCs/>
                <w:kern w:val="0"/>
                <w:szCs w:val="21"/>
              </w:rPr>
            </w:pPr>
            <w:r>
              <w:rPr>
                <w:rFonts w:eastAsia="仿宋_GB2312"/>
                <w:bCs/>
                <w:kern w:val="0"/>
                <w:szCs w:val="21"/>
              </w:rPr>
              <w:t>（24）对于有</w:t>
            </w:r>
            <w:r>
              <w:rPr>
                <w:rFonts w:eastAsia="仿宋_GB2312"/>
                <w:kern w:val="0"/>
                <w:szCs w:val="21"/>
              </w:rPr>
              <w:t>重要危险源</w:t>
            </w:r>
            <w:r>
              <w:rPr>
                <w:rFonts w:eastAsia="仿宋_GB2312"/>
                <w:bCs/>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39A61448">
            <w:pPr>
              <w:spacing w:after="0"/>
              <w:rPr>
                <w:rFonts w:eastAsia="仿宋_GB2312"/>
                <w:bCs/>
                <w:kern w:val="0"/>
                <w:szCs w:val="21"/>
              </w:rPr>
            </w:pPr>
          </w:p>
        </w:tc>
      </w:tr>
      <w:tr w14:paraId="5941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6D2719">
            <w:pPr>
              <w:widowControl/>
              <w:spacing w:after="0" w:line="300" w:lineRule="exact"/>
              <w:rPr>
                <w:rFonts w:eastAsia="仿宋_GB2312"/>
                <w:kern w:val="0"/>
                <w:szCs w:val="21"/>
              </w:rPr>
            </w:pPr>
            <w:r>
              <w:rPr>
                <w:rFonts w:eastAsia="仿宋_GB2312"/>
                <w:kern w:val="0"/>
                <w:szCs w:val="21"/>
              </w:rPr>
              <w:t>3.1.2</w:t>
            </w:r>
          </w:p>
        </w:tc>
        <w:tc>
          <w:tcPr>
            <w:tcW w:w="3703" w:type="dxa"/>
            <w:tcMar>
              <w:left w:w="45" w:type="dxa"/>
              <w:right w:w="45" w:type="dxa"/>
            </w:tcMar>
            <w:vAlign w:val="center"/>
          </w:tcPr>
          <w:p w14:paraId="5981ADD1">
            <w:pPr>
              <w:widowControl/>
              <w:spacing w:after="0" w:line="300" w:lineRule="exact"/>
              <w:rPr>
                <w:rFonts w:eastAsia="仿宋_GB2312"/>
                <w:kern w:val="0"/>
                <w:szCs w:val="21"/>
              </w:rPr>
            </w:pPr>
            <w:r>
              <w:rPr>
                <w:rFonts w:eastAsia="仿宋_GB2312"/>
                <w:kern w:val="0"/>
                <w:szCs w:val="21"/>
              </w:rPr>
              <w:t>开展安全教育培训活动</w:t>
            </w:r>
          </w:p>
        </w:tc>
        <w:tc>
          <w:tcPr>
            <w:tcW w:w="7777" w:type="dxa"/>
            <w:tcMar>
              <w:left w:w="45" w:type="dxa"/>
              <w:right w:w="45" w:type="dxa"/>
            </w:tcMar>
            <w:vAlign w:val="center"/>
          </w:tcPr>
          <w:p w14:paraId="5EF60C8E">
            <w:pPr>
              <w:widowControl/>
              <w:spacing w:after="0" w:line="300" w:lineRule="exact"/>
              <w:rPr>
                <w:rFonts w:eastAsia="仿宋_GB2312"/>
                <w:bCs/>
                <w:kern w:val="0"/>
                <w:szCs w:val="21"/>
              </w:rPr>
            </w:pPr>
            <w:r>
              <w:rPr>
                <w:rFonts w:eastAsia="仿宋_GB2312"/>
                <w:bCs/>
                <w:kern w:val="0"/>
                <w:szCs w:val="21"/>
              </w:rPr>
              <w:t>（25）校级层面有档案证明开展了实验室安全教育培训。</w:t>
            </w:r>
          </w:p>
          <w:p w14:paraId="204C976D">
            <w:pPr>
              <w:widowControl/>
              <w:spacing w:after="0" w:line="300" w:lineRule="exact"/>
              <w:rPr>
                <w:rFonts w:eastAsia="仿宋_GB2312"/>
                <w:bCs/>
                <w:kern w:val="0"/>
                <w:szCs w:val="21"/>
              </w:rPr>
            </w:pPr>
            <w:r>
              <w:rPr>
                <w:rFonts w:eastAsia="仿宋_GB2312"/>
                <w:bCs/>
                <w:kern w:val="0"/>
                <w:szCs w:val="21"/>
              </w:rPr>
              <w:t>（26）院系层面有档案证明开展了实验室安全教育培训，</w:t>
            </w:r>
            <w:r>
              <w:rPr>
                <w:rFonts w:eastAsia="仿宋_GB2312"/>
                <w:kern w:val="0"/>
                <w:szCs w:val="21"/>
              </w:rPr>
              <w:t>重点关注外来人员和研究生新生</w:t>
            </w:r>
          </w:p>
        </w:tc>
        <w:tc>
          <w:tcPr>
            <w:tcW w:w="2543" w:type="dxa"/>
            <w:tcMar>
              <w:left w:w="45" w:type="dxa"/>
              <w:right w:w="45" w:type="dxa"/>
            </w:tcMar>
            <w:vAlign w:val="center"/>
          </w:tcPr>
          <w:p w14:paraId="355A0365">
            <w:pPr>
              <w:widowControl/>
              <w:spacing w:after="0" w:line="300" w:lineRule="exact"/>
              <w:rPr>
                <w:rFonts w:eastAsia="仿宋_GB2312"/>
                <w:bCs/>
                <w:kern w:val="0"/>
                <w:szCs w:val="21"/>
              </w:rPr>
            </w:pPr>
          </w:p>
        </w:tc>
      </w:tr>
      <w:tr w14:paraId="04AA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F08D17">
            <w:pPr>
              <w:widowControl/>
              <w:spacing w:after="0" w:line="300" w:lineRule="exact"/>
              <w:rPr>
                <w:rFonts w:eastAsia="仿宋_GB2312"/>
                <w:kern w:val="0"/>
                <w:szCs w:val="21"/>
              </w:rPr>
            </w:pPr>
            <w:r>
              <w:rPr>
                <w:rFonts w:eastAsia="仿宋_GB2312"/>
                <w:kern w:val="0"/>
                <w:szCs w:val="21"/>
              </w:rPr>
              <w:t>3.1.3</w:t>
            </w:r>
          </w:p>
        </w:tc>
        <w:tc>
          <w:tcPr>
            <w:tcW w:w="3703" w:type="dxa"/>
            <w:tcMar>
              <w:left w:w="45" w:type="dxa"/>
              <w:right w:w="45" w:type="dxa"/>
            </w:tcMar>
            <w:vAlign w:val="center"/>
          </w:tcPr>
          <w:p w14:paraId="5D617CBA">
            <w:pPr>
              <w:widowControl/>
              <w:spacing w:after="0" w:line="300" w:lineRule="exact"/>
              <w:rPr>
                <w:rFonts w:eastAsia="仿宋_GB2312"/>
                <w:kern w:val="0"/>
                <w:szCs w:val="21"/>
              </w:rPr>
            </w:pPr>
            <w:r>
              <w:rPr>
                <w:rFonts w:eastAsia="仿宋_GB2312"/>
                <w:kern w:val="0"/>
                <w:szCs w:val="21"/>
              </w:rPr>
              <w:t>开展结合学科特点的应急演练</w:t>
            </w:r>
          </w:p>
        </w:tc>
        <w:tc>
          <w:tcPr>
            <w:tcW w:w="7777" w:type="dxa"/>
            <w:tcMar>
              <w:left w:w="45" w:type="dxa"/>
              <w:right w:w="45" w:type="dxa"/>
            </w:tcMar>
            <w:vAlign w:val="center"/>
          </w:tcPr>
          <w:p w14:paraId="7FFACF72">
            <w:pPr>
              <w:widowControl/>
              <w:spacing w:after="0" w:line="300" w:lineRule="exact"/>
              <w:rPr>
                <w:rFonts w:eastAsia="仿宋_GB2312"/>
                <w:kern w:val="0"/>
                <w:szCs w:val="21"/>
              </w:rPr>
            </w:pPr>
            <w:r>
              <w:rPr>
                <w:rFonts w:eastAsia="仿宋_GB2312"/>
                <w:bCs/>
                <w:kern w:val="0"/>
                <w:szCs w:val="21"/>
              </w:rPr>
              <w:t>（27）有实验室安全事故应急演练</w:t>
            </w:r>
          </w:p>
        </w:tc>
        <w:tc>
          <w:tcPr>
            <w:tcW w:w="2543" w:type="dxa"/>
            <w:tcMar>
              <w:left w:w="45" w:type="dxa"/>
              <w:right w:w="45" w:type="dxa"/>
            </w:tcMar>
            <w:vAlign w:val="center"/>
          </w:tcPr>
          <w:p w14:paraId="53F54D7C">
            <w:pPr>
              <w:widowControl/>
              <w:spacing w:after="0" w:line="300" w:lineRule="exact"/>
              <w:rPr>
                <w:rFonts w:eastAsia="仿宋_GB2312"/>
                <w:bCs/>
                <w:kern w:val="0"/>
                <w:szCs w:val="21"/>
              </w:rPr>
            </w:pPr>
          </w:p>
        </w:tc>
      </w:tr>
      <w:tr w14:paraId="0C22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CA19D3">
            <w:pPr>
              <w:widowControl/>
              <w:spacing w:after="0" w:line="300" w:lineRule="exact"/>
              <w:rPr>
                <w:rFonts w:eastAsia="仿宋_GB2312"/>
                <w:kern w:val="0"/>
                <w:szCs w:val="21"/>
              </w:rPr>
            </w:pPr>
            <w:r>
              <w:rPr>
                <w:rFonts w:eastAsia="仿宋_GB2312"/>
                <w:kern w:val="0"/>
                <w:szCs w:val="21"/>
              </w:rPr>
              <w:t>3.1.4</w:t>
            </w:r>
          </w:p>
        </w:tc>
        <w:tc>
          <w:tcPr>
            <w:tcW w:w="3703" w:type="dxa"/>
            <w:tcMar>
              <w:left w:w="45" w:type="dxa"/>
              <w:right w:w="45" w:type="dxa"/>
            </w:tcMar>
            <w:vAlign w:val="center"/>
          </w:tcPr>
          <w:p w14:paraId="334D73DE">
            <w:pPr>
              <w:widowControl/>
              <w:spacing w:after="0" w:line="300" w:lineRule="exact"/>
              <w:rPr>
                <w:rFonts w:eastAsia="仿宋_GB2312"/>
                <w:kern w:val="0"/>
                <w:szCs w:val="21"/>
              </w:rPr>
            </w:pPr>
            <w:r>
              <w:rPr>
                <w:rFonts w:eastAsia="仿宋_GB2312"/>
                <w:kern w:val="0"/>
                <w:szCs w:val="21"/>
              </w:rPr>
              <w:t>组织实验室安全知识考试</w:t>
            </w:r>
          </w:p>
        </w:tc>
        <w:tc>
          <w:tcPr>
            <w:tcW w:w="7777" w:type="dxa"/>
            <w:tcMar>
              <w:left w:w="45" w:type="dxa"/>
              <w:right w:w="45" w:type="dxa"/>
            </w:tcMar>
            <w:vAlign w:val="center"/>
          </w:tcPr>
          <w:p w14:paraId="3D62D8AD">
            <w:pPr>
              <w:widowControl/>
              <w:spacing w:after="0" w:line="300" w:lineRule="exact"/>
              <w:rPr>
                <w:rFonts w:eastAsia="仿宋_GB2312"/>
                <w:kern w:val="0"/>
                <w:szCs w:val="21"/>
              </w:rPr>
            </w:pPr>
            <w:r>
              <w:rPr>
                <w:rFonts w:eastAsia="仿宋_GB2312"/>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141F3433">
            <w:pPr>
              <w:spacing w:after="0"/>
              <w:rPr>
                <w:rFonts w:eastAsia="仿宋_GB2312"/>
                <w:b/>
                <w:bCs/>
                <w:kern w:val="0"/>
                <w:szCs w:val="21"/>
              </w:rPr>
            </w:pPr>
          </w:p>
        </w:tc>
      </w:tr>
      <w:tr w14:paraId="2E19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72CC5F">
            <w:pPr>
              <w:widowControl/>
              <w:spacing w:after="0" w:line="300" w:lineRule="exact"/>
              <w:rPr>
                <w:rFonts w:eastAsia="仿宋_GB2312"/>
                <w:b/>
                <w:kern w:val="0"/>
                <w:szCs w:val="21"/>
              </w:rPr>
            </w:pPr>
            <w:r>
              <w:rPr>
                <w:rFonts w:eastAsia="仿宋_GB2312"/>
                <w:b/>
                <w:kern w:val="0"/>
                <w:szCs w:val="21"/>
              </w:rPr>
              <w:t>3.2</w:t>
            </w:r>
          </w:p>
        </w:tc>
        <w:tc>
          <w:tcPr>
            <w:tcW w:w="14023" w:type="dxa"/>
            <w:gridSpan w:val="3"/>
            <w:tcMar>
              <w:left w:w="45" w:type="dxa"/>
              <w:right w:w="45" w:type="dxa"/>
            </w:tcMar>
            <w:vAlign w:val="center"/>
          </w:tcPr>
          <w:p w14:paraId="411718A7">
            <w:pPr>
              <w:widowControl/>
              <w:spacing w:after="0" w:line="300" w:lineRule="exact"/>
              <w:rPr>
                <w:rFonts w:eastAsia="仿宋_GB2312"/>
                <w:b/>
                <w:kern w:val="0"/>
                <w:szCs w:val="21"/>
              </w:rPr>
            </w:pPr>
            <w:r>
              <w:rPr>
                <w:rFonts w:eastAsia="仿宋_GB2312"/>
                <w:b/>
                <w:kern w:val="0"/>
                <w:szCs w:val="21"/>
              </w:rPr>
              <w:t>安全文化</w:t>
            </w:r>
          </w:p>
        </w:tc>
      </w:tr>
      <w:tr w14:paraId="32EF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05A70B">
            <w:pPr>
              <w:widowControl/>
              <w:spacing w:after="0" w:line="300" w:lineRule="exact"/>
              <w:rPr>
                <w:rFonts w:eastAsia="仿宋_GB2312"/>
                <w:kern w:val="0"/>
                <w:szCs w:val="21"/>
              </w:rPr>
            </w:pPr>
            <w:r>
              <w:rPr>
                <w:rFonts w:eastAsia="仿宋_GB2312"/>
                <w:kern w:val="0"/>
                <w:szCs w:val="21"/>
              </w:rPr>
              <w:t>3.2.1</w:t>
            </w:r>
          </w:p>
        </w:tc>
        <w:tc>
          <w:tcPr>
            <w:tcW w:w="3703" w:type="dxa"/>
            <w:tcMar>
              <w:left w:w="45" w:type="dxa"/>
              <w:right w:w="45" w:type="dxa"/>
            </w:tcMar>
            <w:vAlign w:val="center"/>
          </w:tcPr>
          <w:p w14:paraId="07E611D0">
            <w:pPr>
              <w:widowControl/>
              <w:spacing w:after="0" w:line="300" w:lineRule="exact"/>
              <w:rPr>
                <w:rFonts w:eastAsia="仿宋_GB2312"/>
                <w:kern w:val="0"/>
                <w:szCs w:val="21"/>
              </w:rPr>
            </w:pPr>
            <w:r>
              <w:rPr>
                <w:rFonts w:eastAsia="仿宋_GB2312"/>
                <w:kern w:val="0"/>
                <w:szCs w:val="21"/>
              </w:rPr>
              <w:t>建设有学校特色的安全文化</w:t>
            </w:r>
          </w:p>
        </w:tc>
        <w:tc>
          <w:tcPr>
            <w:tcW w:w="7777" w:type="dxa"/>
            <w:tcMar>
              <w:left w:w="45" w:type="dxa"/>
              <w:right w:w="45" w:type="dxa"/>
            </w:tcMar>
            <w:vAlign w:val="center"/>
          </w:tcPr>
          <w:p w14:paraId="2046109C">
            <w:pPr>
              <w:widowControl/>
              <w:spacing w:after="0" w:line="300" w:lineRule="exact"/>
              <w:rPr>
                <w:rFonts w:eastAsia="仿宋_GB2312"/>
                <w:kern w:val="0"/>
                <w:szCs w:val="21"/>
              </w:rPr>
            </w:pPr>
            <w:r>
              <w:rPr>
                <w:rFonts w:eastAsia="仿宋_GB2312"/>
                <w:kern w:val="0"/>
                <w:szCs w:val="21"/>
              </w:rPr>
              <w:t>（29）学校有网页设立专栏开展安全宣传。</w:t>
            </w:r>
          </w:p>
          <w:p w14:paraId="3AF8056B">
            <w:pPr>
              <w:widowControl/>
              <w:spacing w:after="0" w:line="300" w:lineRule="exact"/>
              <w:rPr>
                <w:rFonts w:eastAsia="仿宋_GB2312"/>
                <w:kern w:val="0"/>
                <w:szCs w:val="21"/>
              </w:rPr>
            </w:pPr>
            <w:r>
              <w:rPr>
                <w:rFonts w:eastAsia="仿宋_GB2312"/>
                <w:kern w:val="0"/>
                <w:szCs w:val="21"/>
              </w:rPr>
              <w:t>（30）编印学校实验室安全手册，将实验室安全手册发放到每一位从事实验活动的师生。</w:t>
            </w:r>
          </w:p>
          <w:p w14:paraId="57F49E0E">
            <w:pPr>
              <w:widowControl/>
              <w:spacing w:after="0" w:line="300" w:lineRule="exact"/>
              <w:rPr>
                <w:rFonts w:eastAsia="仿宋_GB2312"/>
                <w:kern w:val="0"/>
                <w:szCs w:val="21"/>
              </w:rPr>
            </w:pPr>
            <w:r>
              <w:rPr>
                <w:rFonts w:eastAsia="仿宋_GB2312"/>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5E60642A">
            <w:pPr>
              <w:widowControl/>
              <w:spacing w:after="0" w:line="300" w:lineRule="exact"/>
              <w:rPr>
                <w:rFonts w:eastAsia="仿宋_GB2312"/>
                <w:b/>
                <w:bCs/>
                <w:kern w:val="0"/>
                <w:szCs w:val="21"/>
              </w:rPr>
            </w:pPr>
          </w:p>
        </w:tc>
      </w:tr>
      <w:tr w14:paraId="58C5D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36638F">
            <w:pPr>
              <w:widowControl/>
              <w:spacing w:after="0" w:line="300" w:lineRule="exact"/>
              <w:rPr>
                <w:rFonts w:eastAsia="仿宋_GB2312"/>
                <w:kern w:val="0"/>
                <w:szCs w:val="21"/>
              </w:rPr>
            </w:pPr>
            <w:r>
              <w:rPr>
                <w:rFonts w:eastAsia="仿宋_GB2312"/>
                <w:kern w:val="0"/>
                <w:szCs w:val="21"/>
              </w:rPr>
              <w:t>3.2.2</w:t>
            </w:r>
          </w:p>
        </w:tc>
        <w:tc>
          <w:tcPr>
            <w:tcW w:w="3703" w:type="dxa"/>
            <w:tcMar>
              <w:left w:w="45" w:type="dxa"/>
              <w:right w:w="45" w:type="dxa"/>
            </w:tcMar>
            <w:vAlign w:val="center"/>
          </w:tcPr>
          <w:p w14:paraId="49961EA5">
            <w:pPr>
              <w:widowControl/>
              <w:spacing w:after="0" w:line="300" w:lineRule="exact"/>
              <w:rPr>
                <w:rFonts w:eastAsia="仿宋_GB2312"/>
                <w:kern w:val="0"/>
                <w:szCs w:val="21"/>
              </w:rPr>
            </w:pPr>
            <w:r>
              <w:rPr>
                <w:rFonts w:eastAsia="仿宋_GB2312"/>
                <w:kern w:val="0"/>
                <w:szCs w:val="21"/>
              </w:rPr>
              <w:t>建立实验室安全隐患举报制度</w:t>
            </w:r>
          </w:p>
        </w:tc>
        <w:tc>
          <w:tcPr>
            <w:tcW w:w="7777" w:type="dxa"/>
            <w:tcMar>
              <w:left w:w="45" w:type="dxa"/>
              <w:right w:w="45" w:type="dxa"/>
            </w:tcMar>
            <w:vAlign w:val="center"/>
          </w:tcPr>
          <w:p w14:paraId="1F22748A">
            <w:pPr>
              <w:widowControl/>
              <w:spacing w:after="0" w:line="300" w:lineRule="exact"/>
              <w:rPr>
                <w:rFonts w:eastAsia="仿宋_GB2312"/>
                <w:bCs/>
                <w:kern w:val="0"/>
                <w:szCs w:val="21"/>
              </w:rPr>
            </w:pPr>
            <w:r>
              <w:rPr>
                <w:rFonts w:eastAsia="仿宋_GB2312"/>
                <w:kern w:val="0"/>
                <w:szCs w:val="21"/>
              </w:rPr>
              <w:t>（32）建立实验室安全隐患举报制度，公布实验室安全隐患举报邮箱、电话、信箱等</w:t>
            </w:r>
          </w:p>
        </w:tc>
        <w:tc>
          <w:tcPr>
            <w:tcW w:w="2543" w:type="dxa"/>
            <w:tcMar>
              <w:left w:w="45" w:type="dxa"/>
              <w:right w:w="45" w:type="dxa"/>
            </w:tcMar>
            <w:vAlign w:val="center"/>
          </w:tcPr>
          <w:p w14:paraId="07DD8862">
            <w:pPr>
              <w:spacing w:after="0"/>
              <w:rPr>
                <w:rFonts w:eastAsia="仿宋_GB2312"/>
                <w:b/>
                <w:bCs/>
                <w:kern w:val="0"/>
                <w:szCs w:val="21"/>
              </w:rPr>
            </w:pPr>
          </w:p>
        </w:tc>
      </w:tr>
      <w:tr w14:paraId="43AF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F7EE50">
            <w:pPr>
              <w:widowControl/>
              <w:spacing w:after="0" w:line="300" w:lineRule="exact"/>
              <w:rPr>
                <w:rFonts w:eastAsia="仿宋_GB2312"/>
                <w:b/>
                <w:kern w:val="0"/>
                <w:szCs w:val="21"/>
              </w:rPr>
            </w:pPr>
            <w:r>
              <w:rPr>
                <w:rFonts w:eastAsia="仿宋_GB2312"/>
                <w:b/>
                <w:kern w:val="0"/>
                <w:szCs w:val="21"/>
              </w:rPr>
              <w:t>4</w:t>
            </w:r>
          </w:p>
        </w:tc>
        <w:tc>
          <w:tcPr>
            <w:tcW w:w="14023" w:type="dxa"/>
            <w:gridSpan w:val="3"/>
            <w:tcMar>
              <w:left w:w="45" w:type="dxa"/>
              <w:right w:w="45" w:type="dxa"/>
            </w:tcMar>
            <w:vAlign w:val="center"/>
          </w:tcPr>
          <w:p w14:paraId="777E4F25">
            <w:pPr>
              <w:widowControl/>
              <w:spacing w:after="0" w:line="300" w:lineRule="exact"/>
              <w:rPr>
                <w:rFonts w:eastAsia="仿宋_GB2312"/>
                <w:b/>
                <w:bCs/>
                <w:kern w:val="0"/>
                <w:szCs w:val="21"/>
              </w:rPr>
            </w:pPr>
            <w:r>
              <w:rPr>
                <w:rFonts w:eastAsia="仿宋_GB2312"/>
                <w:b/>
                <w:kern w:val="0"/>
                <w:szCs w:val="21"/>
              </w:rPr>
              <w:t>安全准入</w:t>
            </w:r>
          </w:p>
        </w:tc>
      </w:tr>
      <w:tr w14:paraId="25C0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5EE1F7">
            <w:pPr>
              <w:widowControl/>
              <w:spacing w:after="0" w:line="300" w:lineRule="exact"/>
              <w:rPr>
                <w:rFonts w:eastAsia="仿宋_GB2312"/>
                <w:b/>
                <w:kern w:val="0"/>
                <w:szCs w:val="21"/>
              </w:rPr>
            </w:pPr>
            <w:r>
              <w:rPr>
                <w:rFonts w:eastAsia="仿宋_GB2312"/>
                <w:b/>
                <w:kern w:val="0"/>
                <w:szCs w:val="21"/>
              </w:rPr>
              <w:t>4.1</w:t>
            </w:r>
          </w:p>
        </w:tc>
        <w:tc>
          <w:tcPr>
            <w:tcW w:w="11480" w:type="dxa"/>
            <w:gridSpan w:val="2"/>
            <w:tcMar>
              <w:left w:w="45" w:type="dxa"/>
              <w:right w:w="45" w:type="dxa"/>
            </w:tcMar>
            <w:vAlign w:val="center"/>
          </w:tcPr>
          <w:p w14:paraId="710F9A31">
            <w:pPr>
              <w:widowControl/>
              <w:spacing w:after="0" w:line="300" w:lineRule="exact"/>
              <w:rPr>
                <w:rFonts w:eastAsia="仿宋_GB2312"/>
                <w:b/>
                <w:kern w:val="0"/>
                <w:szCs w:val="21"/>
              </w:rPr>
            </w:pPr>
            <w:r>
              <w:rPr>
                <w:rFonts w:eastAsia="仿宋_GB2312"/>
                <w:b/>
                <w:kern w:val="0"/>
                <w:szCs w:val="21"/>
              </w:rPr>
              <w:t>项目安全准入</w:t>
            </w:r>
          </w:p>
        </w:tc>
        <w:tc>
          <w:tcPr>
            <w:tcW w:w="2543" w:type="dxa"/>
            <w:tcMar>
              <w:left w:w="45" w:type="dxa"/>
              <w:right w:w="45" w:type="dxa"/>
            </w:tcMar>
            <w:vAlign w:val="center"/>
          </w:tcPr>
          <w:p w14:paraId="7E9B455B">
            <w:pPr>
              <w:widowControl/>
              <w:spacing w:after="0" w:line="300" w:lineRule="exact"/>
              <w:rPr>
                <w:rFonts w:eastAsia="仿宋_GB2312"/>
                <w:b/>
                <w:bCs/>
                <w:kern w:val="0"/>
                <w:szCs w:val="21"/>
              </w:rPr>
            </w:pPr>
          </w:p>
        </w:tc>
      </w:tr>
      <w:tr w14:paraId="73A3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189F62">
            <w:pPr>
              <w:widowControl/>
              <w:spacing w:after="0" w:line="300" w:lineRule="exact"/>
              <w:rPr>
                <w:rFonts w:eastAsia="仿宋_GB2312"/>
                <w:kern w:val="0"/>
                <w:szCs w:val="21"/>
              </w:rPr>
            </w:pPr>
            <w:r>
              <w:rPr>
                <w:rFonts w:eastAsia="仿宋_GB2312"/>
                <w:kern w:val="0"/>
                <w:szCs w:val="21"/>
              </w:rPr>
              <w:t>4.1.1</w:t>
            </w:r>
          </w:p>
        </w:tc>
        <w:tc>
          <w:tcPr>
            <w:tcW w:w="3703" w:type="dxa"/>
            <w:tcMar>
              <w:left w:w="45" w:type="dxa"/>
              <w:right w:w="45" w:type="dxa"/>
            </w:tcMar>
            <w:vAlign w:val="center"/>
          </w:tcPr>
          <w:p w14:paraId="4DA752CF">
            <w:pPr>
              <w:widowControl/>
              <w:spacing w:after="0" w:line="300" w:lineRule="exact"/>
              <w:rPr>
                <w:rFonts w:eastAsia="仿宋_GB2312"/>
                <w:kern w:val="0"/>
                <w:szCs w:val="21"/>
              </w:rPr>
            </w:pPr>
            <w:r>
              <w:rPr>
                <w:rFonts w:eastAsia="仿宋_GB2312"/>
                <w:kern w:val="0"/>
                <w:szCs w:val="21"/>
              </w:rPr>
              <w:t>对项目进行实验室安全风险评估，保证实验室满足开展项目活动的安全条件</w:t>
            </w:r>
          </w:p>
        </w:tc>
        <w:tc>
          <w:tcPr>
            <w:tcW w:w="7777" w:type="dxa"/>
            <w:tcMar>
              <w:left w:w="45" w:type="dxa"/>
              <w:right w:w="45" w:type="dxa"/>
            </w:tcMar>
            <w:vAlign w:val="center"/>
          </w:tcPr>
          <w:p w14:paraId="2720B1BB">
            <w:pPr>
              <w:widowControl/>
              <w:spacing w:after="0" w:line="300" w:lineRule="exact"/>
              <w:rPr>
                <w:rFonts w:eastAsia="仿宋_GB2312"/>
                <w:kern w:val="0"/>
                <w:szCs w:val="21"/>
              </w:rPr>
            </w:pPr>
            <w:r>
              <w:rPr>
                <w:rFonts w:eastAsia="仿宋_GB2312"/>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2C4F274E">
            <w:pPr>
              <w:widowControl/>
              <w:spacing w:after="0" w:line="300" w:lineRule="exact"/>
              <w:rPr>
                <w:rFonts w:eastAsia="仿宋_GB2312"/>
                <w:b/>
                <w:bCs/>
                <w:kern w:val="0"/>
                <w:szCs w:val="21"/>
              </w:rPr>
            </w:pPr>
          </w:p>
        </w:tc>
      </w:tr>
      <w:tr w14:paraId="16F4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B2B050">
            <w:pPr>
              <w:widowControl/>
              <w:spacing w:after="0" w:line="300" w:lineRule="exact"/>
              <w:rPr>
                <w:rFonts w:eastAsia="仿宋_GB2312"/>
                <w:b/>
                <w:kern w:val="0"/>
                <w:szCs w:val="21"/>
              </w:rPr>
            </w:pPr>
            <w:r>
              <w:rPr>
                <w:rFonts w:eastAsia="仿宋_GB2312"/>
                <w:b/>
                <w:kern w:val="0"/>
                <w:szCs w:val="21"/>
              </w:rPr>
              <w:t>4.2</w:t>
            </w:r>
          </w:p>
        </w:tc>
        <w:tc>
          <w:tcPr>
            <w:tcW w:w="11480" w:type="dxa"/>
            <w:gridSpan w:val="2"/>
            <w:tcMar>
              <w:left w:w="45" w:type="dxa"/>
              <w:right w:w="45" w:type="dxa"/>
            </w:tcMar>
            <w:vAlign w:val="center"/>
          </w:tcPr>
          <w:p w14:paraId="4D22ECAA">
            <w:pPr>
              <w:widowControl/>
              <w:spacing w:after="0" w:line="300" w:lineRule="exact"/>
              <w:rPr>
                <w:rFonts w:eastAsia="仿宋_GB2312"/>
                <w:b/>
                <w:kern w:val="0"/>
                <w:szCs w:val="21"/>
              </w:rPr>
            </w:pPr>
            <w:r>
              <w:rPr>
                <w:rFonts w:eastAsia="仿宋_GB2312"/>
                <w:b/>
                <w:kern w:val="0"/>
                <w:szCs w:val="21"/>
              </w:rPr>
              <w:t>人员安全准入</w:t>
            </w:r>
          </w:p>
        </w:tc>
        <w:tc>
          <w:tcPr>
            <w:tcW w:w="2543" w:type="dxa"/>
            <w:tcMar>
              <w:left w:w="45" w:type="dxa"/>
              <w:right w:w="45" w:type="dxa"/>
            </w:tcMar>
            <w:vAlign w:val="center"/>
          </w:tcPr>
          <w:p w14:paraId="4FDE1C69">
            <w:pPr>
              <w:widowControl/>
              <w:spacing w:after="0" w:line="300" w:lineRule="exact"/>
              <w:rPr>
                <w:rFonts w:eastAsia="仿宋_GB2312"/>
                <w:b/>
                <w:bCs/>
                <w:kern w:val="0"/>
                <w:szCs w:val="21"/>
              </w:rPr>
            </w:pPr>
          </w:p>
        </w:tc>
      </w:tr>
      <w:tr w14:paraId="2288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E27C4E">
            <w:pPr>
              <w:widowControl/>
              <w:spacing w:after="0" w:line="300" w:lineRule="exact"/>
              <w:rPr>
                <w:rFonts w:eastAsia="仿宋_GB2312"/>
                <w:kern w:val="0"/>
                <w:szCs w:val="21"/>
              </w:rPr>
            </w:pPr>
            <w:r>
              <w:rPr>
                <w:rFonts w:eastAsia="仿宋_GB2312"/>
                <w:kern w:val="0"/>
                <w:szCs w:val="21"/>
              </w:rPr>
              <w:t>4.2.1</w:t>
            </w:r>
          </w:p>
        </w:tc>
        <w:tc>
          <w:tcPr>
            <w:tcW w:w="3703" w:type="dxa"/>
            <w:tcMar>
              <w:left w:w="45" w:type="dxa"/>
              <w:right w:w="45" w:type="dxa"/>
            </w:tcMar>
            <w:vAlign w:val="center"/>
          </w:tcPr>
          <w:p w14:paraId="1CC7A444">
            <w:pPr>
              <w:widowControl/>
              <w:spacing w:after="0" w:line="300" w:lineRule="exact"/>
              <w:rPr>
                <w:rFonts w:eastAsia="仿宋_GB2312"/>
                <w:kern w:val="0"/>
                <w:szCs w:val="21"/>
              </w:rPr>
            </w:pPr>
            <w:r>
              <w:rPr>
                <w:rFonts w:eastAsia="仿宋_GB2312"/>
                <w:kern w:val="0"/>
                <w:szCs w:val="21"/>
              </w:rPr>
              <w:t>实验人员须经过安全培训和考核，获得实验室安全准入资格</w:t>
            </w:r>
          </w:p>
        </w:tc>
        <w:tc>
          <w:tcPr>
            <w:tcW w:w="7777" w:type="dxa"/>
            <w:tcMar>
              <w:left w:w="45" w:type="dxa"/>
              <w:right w:w="45" w:type="dxa"/>
            </w:tcMar>
            <w:vAlign w:val="center"/>
          </w:tcPr>
          <w:p w14:paraId="31F575B5">
            <w:pPr>
              <w:widowControl/>
              <w:spacing w:after="0" w:line="300" w:lineRule="exact"/>
              <w:rPr>
                <w:rFonts w:eastAsia="仿宋_GB2312"/>
                <w:kern w:val="0"/>
                <w:szCs w:val="21"/>
              </w:rPr>
            </w:pPr>
            <w:r>
              <w:rPr>
                <w:rFonts w:eastAsia="仿宋_GB2312"/>
                <w:kern w:val="0"/>
                <w:szCs w:val="21"/>
              </w:rPr>
              <w:t>（34）实验人员应获得实验室准入资格，并严格遵守各项管理制度</w:t>
            </w:r>
          </w:p>
        </w:tc>
        <w:tc>
          <w:tcPr>
            <w:tcW w:w="2543" w:type="dxa"/>
            <w:tcMar>
              <w:left w:w="45" w:type="dxa"/>
              <w:right w:w="45" w:type="dxa"/>
            </w:tcMar>
            <w:vAlign w:val="center"/>
          </w:tcPr>
          <w:p w14:paraId="30B172A7">
            <w:pPr>
              <w:widowControl/>
              <w:spacing w:after="0" w:line="300" w:lineRule="exact"/>
              <w:rPr>
                <w:rFonts w:eastAsia="仿宋_GB2312"/>
                <w:b/>
                <w:bCs/>
                <w:kern w:val="0"/>
                <w:szCs w:val="21"/>
              </w:rPr>
            </w:pPr>
          </w:p>
        </w:tc>
      </w:tr>
      <w:tr w14:paraId="38AA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F02DCE">
            <w:pPr>
              <w:widowControl/>
              <w:spacing w:after="0" w:line="300" w:lineRule="exact"/>
              <w:rPr>
                <w:rFonts w:eastAsia="仿宋_GB2312"/>
                <w:b/>
                <w:kern w:val="0"/>
                <w:szCs w:val="21"/>
              </w:rPr>
            </w:pPr>
            <w:r>
              <w:rPr>
                <w:rFonts w:eastAsia="仿宋_GB2312"/>
                <w:b/>
                <w:kern w:val="0"/>
                <w:szCs w:val="21"/>
              </w:rPr>
              <w:t>4.3</w:t>
            </w:r>
          </w:p>
        </w:tc>
        <w:tc>
          <w:tcPr>
            <w:tcW w:w="11480" w:type="dxa"/>
            <w:gridSpan w:val="2"/>
            <w:tcMar>
              <w:left w:w="45" w:type="dxa"/>
              <w:right w:w="45" w:type="dxa"/>
            </w:tcMar>
            <w:vAlign w:val="center"/>
          </w:tcPr>
          <w:p w14:paraId="3F1A2B13">
            <w:pPr>
              <w:widowControl/>
              <w:spacing w:after="0" w:line="300" w:lineRule="exact"/>
              <w:rPr>
                <w:rFonts w:eastAsia="仿宋_GB2312"/>
                <w:b/>
                <w:kern w:val="0"/>
                <w:szCs w:val="21"/>
              </w:rPr>
            </w:pPr>
            <w:r>
              <w:rPr>
                <w:rFonts w:eastAsia="仿宋_GB2312"/>
                <w:b/>
                <w:kern w:val="0"/>
                <w:szCs w:val="21"/>
              </w:rPr>
              <w:t>安全风险分析</w:t>
            </w:r>
          </w:p>
        </w:tc>
        <w:tc>
          <w:tcPr>
            <w:tcW w:w="2543" w:type="dxa"/>
            <w:tcMar>
              <w:left w:w="45" w:type="dxa"/>
              <w:right w:w="45" w:type="dxa"/>
            </w:tcMar>
            <w:vAlign w:val="center"/>
          </w:tcPr>
          <w:p w14:paraId="69F35FAD">
            <w:pPr>
              <w:widowControl/>
              <w:spacing w:after="0" w:line="300" w:lineRule="exact"/>
              <w:rPr>
                <w:rFonts w:eastAsia="仿宋_GB2312"/>
                <w:b/>
                <w:bCs/>
                <w:kern w:val="0"/>
                <w:szCs w:val="21"/>
              </w:rPr>
            </w:pPr>
          </w:p>
        </w:tc>
      </w:tr>
      <w:tr w14:paraId="6056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23F0B7">
            <w:pPr>
              <w:widowControl/>
              <w:spacing w:after="0" w:line="300" w:lineRule="exact"/>
              <w:rPr>
                <w:rFonts w:eastAsia="仿宋_GB2312"/>
                <w:kern w:val="0"/>
                <w:szCs w:val="21"/>
              </w:rPr>
            </w:pPr>
            <w:r>
              <w:rPr>
                <w:rFonts w:eastAsia="仿宋_GB2312"/>
                <w:kern w:val="0"/>
                <w:szCs w:val="21"/>
              </w:rPr>
              <w:t>4.3.1</w:t>
            </w:r>
          </w:p>
        </w:tc>
        <w:tc>
          <w:tcPr>
            <w:tcW w:w="3703" w:type="dxa"/>
            <w:tcMar>
              <w:left w:w="45" w:type="dxa"/>
              <w:right w:w="45" w:type="dxa"/>
            </w:tcMar>
            <w:vAlign w:val="center"/>
          </w:tcPr>
          <w:p w14:paraId="2CD68A07">
            <w:pPr>
              <w:widowControl/>
              <w:spacing w:after="0" w:line="300" w:lineRule="exact"/>
              <w:rPr>
                <w:rFonts w:eastAsia="仿宋_GB2312"/>
                <w:kern w:val="0"/>
                <w:szCs w:val="21"/>
              </w:rPr>
            </w:pPr>
            <w:r>
              <w:rPr>
                <w:rFonts w:eastAsia="仿宋_GB2312"/>
                <w:kern w:val="0"/>
                <w:szCs w:val="21"/>
              </w:rPr>
              <w:t>对研究选题进行安全风险分析，做好防控和应急准备</w:t>
            </w:r>
          </w:p>
        </w:tc>
        <w:tc>
          <w:tcPr>
            <w:tcW w:w="7777" w:type="dxa"/>
            <w:tcMar>
              <w:left w:w="45" w:type="dxa"/>
              <w:right w:w="45" w:type="dxa"/>
            </w:tcMar>
            <w:vAlign w:val="center"/>
          </w:tcPr>
          <w:p w14:paraId="3D79F799">
            <w:pPr>
              <w:spacing w:after="0"/>
              <w:rPr>
                <w:rFonts w:eastAsia="仿宋_GB2312"/>
                <w:kern w:val="0"/>
                <w:szCs w:val="21"/>
              </w:rPr>
            </w:pPr>
            <w:r>
              <w:rPr>
                <w:rFonts w:eastAsia="仿宋_GB2312"/>
                <w:kern w:val="0"/>
                <w:szCs w:val="21"/>
              </w:rPr>
              <w:t>（35）开展实验前应进行安全风险分析，尤其是</w:t>
            </w:r>
            <w:r>
              <w:rPr>
                <w:rFonts w:eastAsia="仿宋_GB2312"/>
                <w:b/>
                <w:bCs/>
                <w:kern w:val="0"/>
                <w:szCs w:val="21"/>
              </w:rPr>
              <w:t>改变关键参数必须重新进行分析，通过审核后方可进行实验</w:t>
            </w:r>
          </w:p>
        </w:tc>
        <w:tc>
          <w:tcPr>
            <w:tcW w:w="2543" w:type="dxa"/>
            <w:tcMar>
              <w:left w:w="45" w:type="dxa"/>
              <w:right w:w="45" w:type="dxa"/>
            </w:tcMar>
            <w:vAlign w:val="center"/>
          </w:tcPr>
          <w:p w14:paraId="0B1C863F">
            <w:pPr>
              <w:widowControl/>
              <w:spacing w:after="0" w:line="300" w:lineRule="exact"/>
              <w:rPr>
                <w:rFonts w:eastAsia="仿宋_GB2312"/>
                <w:b/>
                <w:bCs/>
                <w:kern w:val="0"/>
                <w:szCs w:val="21"/>
              </w:rPr>
            </w:pPr>
          </w:p>
        </w:tc>
      </w:tr>
      <w:tr w14:paraId="209F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1BC817">
            <w:pPr>
              <w:widowControl/>
              <w:spacing w:after="0" w:line="300" w:lineRule="exact"/>
              <w:rPr>
                <w:rFonts w:eastAsia="仿宋_GB2312"/>
                <w:b/>
                <w:kern w:val="0"/>
                <w:szCs w:val="21"/>
              </w:rPr>
            </w:pPr>
            <w:r>
              <w:rPr>
                <w:rFonts w:eastAsia="仿宋_GB2312"/>
                <w:b/>
                <w:kern w:val="0"/>
                <w:szCs w:val="21"/>
              </w:rPr>
              <w:t>5</w:t>
            </w:r>
          </w:p>
        </w:tc>
        <w:tc>
          <w:tcPr>
            <w:tcW w:w="14023" w:type="dxa"/>
            <w:gridSpan w:val="3"/>
            <w:tcMar>
              <w:left w:w="45" w:type="dxa"/>
              <w:right w:w="45" w:type="dxa"/>
            </w:tcMar>
            <w:vAlign w:val="center"/>
          </w:tcPr>
          <w:p w14:paraId="0AD8220E">
            <w:pPr>
              <w:widowControl/>
              <w:spacing w:after="0" w:line="300" w:lineRule="exact"/>
              <w:rPr>
                <w:rFonts w:eastAsia="仿宋_GB2312"/>
                <w:b/>
                <w:bCs/>
                <w:kern w:val="0"/>
                <w:szCs w:val="21"/>
              </w:rPr>
            </w:pPr>
            <w:r>
              <w:rPr>
                <w:rFonts w:eastAsia="仿宋_GB2312"/>
                <w:b/>
                <w:bCs/>
                <w:kern w:val="0"/>
                <w:szCs w:val="21"/>
              </w:rPr>
              <w:t>安全检查</w:t>
            </w:r>
          </w:p>
        </w:tc>
      </w:tr>
      <w:tr w14:paraId="08F1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523717">
            <w:pPr>
              <w:widowControl/>
              <w:spacing w:after="0" w:line="300" w:lineRule="exact"/>
              <w:rPr>
                <w:rFonts w:eastAsia="仿宋_GB2312"/>
                <w:b/>
                <w:kern w:val="0"/>
                <w:szCs w:val="21"/>
              </w:rPr>
            </w:pPr>
            <w:r>
              <w:rPr>
                <w:rFonts w:eastAsia="仿宋_GB2312"/>
                <w:b/>
                <w:kern w:val="0"/>
                <w:szCs w:val="21"/>
              </w:rPr>
              <w:t>5.1</w:t>
            </w:r>
          </w:p>
        </w:tc>
        <w:tc>
          <w:tcPr>
            <w:tcW w:w="14023" w:type="dxa"/>
            <w:gridSpan w:val="3"/>
            <w:tcMar>
              <w:left w:w="45" w:type="dxa"/>
              <w:right w:w="45" w:type="dxa"/>
            </w:tcMar>
            <w:vAlign w:val="center"/>
          </w:tcPr>
          <w:p w14:paraId="31183690">
            <w:pPr>
              <w:widowControl/>
              <w:spacing w:after="0" w:line="300" w:lineRule="exact"/>
              <w:rPr>
                <w:rFonts w:eastAsia="仿宋_GB2312"/>
                <w:b/>
                <w:bCs/>
                <w:kern w:val="0"/>
                <w:szCs w:val="21"/>
              </w:rPr>
            </w:pPr>
            <w:r>
              <w:rPr>
                <w:rFonts w:eastAsia="仿宋_GB2312"/>
                <w:b/>
                <w:bCs/>
                <w:kern w:val="0"/>
                <w:szCs w:val="21"/>
              </w:rPr>
              <w:t>危险源辨识</w:t>
            </w:r>
          </w:p>
        </w:tc>
      </w:tr>
      <w:tr w14:paraId="4A08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B28968">
            <w:pPr>
              <w:widowControl/>
              <w:spacing w:after="0" w:line="300" w:lineRule="exact"/>
              <w:rPr>
                <w:rFonts w:eastAsia="仿宋_GB2312"/>
                <w:kern w:val="0"/>
                <w:szCs w:val="21"/>
              </w:rPr>
            </w:pPr>
            <w:r>
              <w:rPr>
                <w:rFonts w:eastAsia="仿宋_GB2312"/>
                <w:kern w:val="0"/>
                <w:szCs w:val="21"/>
              </w:rPr>
              <w:t>5.1.1</w:t>
            </w:r>
          </w:p>
        </w:tc>
        <w:tc>
          <w:tcPr>
            <w:tcW w:w="3703" w:type="dxa"/>
            <w:tcMar>
              <w:left w:w="45" w:type="dxa"/>
              <w:right w:w="45" w:type="dxa"/>
            </w:tcMar>
            <w:vAlign w:val="center"/>
          </w:tcPr>
          <w:p w14:paraId="6D4E228F">
            <w:pPr>
              <w:widowControl/>
              <w:spacing w:after="0" w:line="300" w:lineRule="exact"/>
              <w:rPr>
                <w:rFonts w:eastAsia="仿宋_GB2312"/>
                <w:bCs/>
                <w:kern w:val="0"/>
                <w:szCs w:val="21"/>
              </w:rPr>
            </w:pPr>
            <w:r>
              <w:rPr>
                <w:rFonts w:eastAsia="仿宋_GB2312"/>
                <w:bCs/>
                <w:kern w:val="0"/>
                <w:szCs w:val="21"/>
              </w:rPr>
              <w:t>学校、院系、实验室层面建立危险源分布清单</w:t>
            </w:r>
          </w:p>
        </w:tc>
        <w:tc>
          <w:tcPr>
            <w:tcW w:w="7777" w:type="dxa"/>
            <w:tcMar>
              <w:left w:w="45" w:type="dxa"/>
              <w:right w:w="45" w:type="dxa"/>
            </w:tcMar>
            <w:vAlign w:val="center"/>
          </w:tcPr>
          <w:p w14:paraId="6990C899">
            <w:pPr>
              <w:widowControl/>
              <w:spacing w:after="0" w:line="300" w:lineRule="exact"/>
              <w:rPr>
                <w:rFonts w:eastAsia="仿宋_GB2312"/>
                <w:bCs/>
                <w:kern w:val="0"/>
                <w:szCs w:val="21"/>
              </w:rPr>
            </w:pPr>
            <w:r>
              <w:rPr>
                <w:rFonts w:eastAsia="仿宋_GB2312"/>
                <w:bCs/>
                <w:kern w:val="0"/>
                <w:szCs w:val="21"/>
              </w:rPr>
              <w:t>（36）清单内容须包括单位、房间、类别、数量、分级分类、责任人等信息</w:t>
            </w:r>
          </w:p>
        </w:tc>
        <w:tc>
          <w:tcPr>
            <w:tcW w:w="2543" w:type="dxa"/>
            <w:tcMar>
              <w:left w:w="45" w:type="dxa"/>
              <w:right w:w="45" w:type="dxa"/>
            </w:tcMar>
            <w:vAlign w:val="center"/>
          </w:tcPr>
          <w:p w14:paraId="726C9123">
            <w:pPr>
              <w:widowControl/>
              <w:spacing w:after="0" w:line="300" w:lineRule="exact"/>
              <w:rPr>
                <w:rFonts w:eastAsia="仿宋_GB2312"/>
                <w:bCs/>
                <w:kern w:val="0"/>
                <w:szCs w:val="21"/>
              </w:rPr>
            </w:pPr>
          </w:p>
        </w:tc>
      </w:tr>
      <w:tr w14:paraId="408A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94E778">
            <w:pPr>
              <w:widowControl/>
              <w:spacing w:after="0" w:line="300" w:lineRule="exact"/>
              <w:rPr>
                <w:rFonts w:eastAsia="仿宋_GB2312"/>
                <w:kern w:val="0"/>
                <w:szCs w:val="21"/>
              </w:rPr>
            </w:pPr>
            <w:r>
              <w:rPr>
                <w:rFonts w:eastAsia="仿宋_GB2312"/>
                <w:kern w:val="0"/>
                <w:szCs w:val="21"/>
              </w:rPr>
              <w:t>5.1.2</w:t>
            </w:r>
          </w:p>
        </w:tc>
        <w:tc>
          <w:tcPr>
            <w:tcW w:w="3703" w:type="dxa"/>
            <w:tcMar>
              <w:left w:w="45" w:type="dxa"/>
              <w:right w:w="45" w:type="dxa"/>
            </w:tcMar>
            <w:vAlign w:val="center"/>
          </w:tcPr>
          <w:p w14:paraId="7B80C3F3">
            <w:pPr>
              <w:widowControl/>
              <w:spacing w:after="0" w:line="300" w:lineRule="exact"/>
              <w:rPr>
                <w:rFonts w:eastAsia="仿宋_GB2312"/>
                <w:bCs/>
                <w:kern w:val="0"/>
                <w:szCs w:val="21"/>
              </w:rPr>
            </w:pPr>
            <w:r>
              <w:rPr>
                <w:rFonts w:eastAsia="仿宋_GB2312"/>
                <w:bCs/>
                <w:kern w:val="0"/>
                <w:szCs w:val="21"/>
              </w:rPr>
              <w:t>涉及危险源的实验场所，须有明确的警示标识</w:t>
            </w:r>
          </w:p>
        </w:tc>
        <w:tc>
          <w:tcPr>
            <w:tcW w:w="7777" w:type="dxa"/>
            <w:tcMar>
              <w:left w:w="45" w:type="dxa"/>
              <w:right w:w="45" w:type="dxa"/>
            </w:tcMar>
            <w:vAlign w:val="center"/>
          </w:tcPr>
          <w:p w14:paraId="15EA4DEC">
            <w:pPr>
              <w:widowControl/>
              <w:spacing w:after="0" w:line="300" w:lineRule="exact"/>
              <w:rPr>
                <w:rFonts w:eastAsia="仿宋_GB2312"/>
                <w:bCs/>
                <w:kern w:val="0"/>
                <w:szCs w:val="21"/>
              </w:rPr>
            </w:pPr>
            <w:r>
              <w:rPr>
                <w:rFonts w:eastAsia="仿宋_GB2312"/>
                <w:bCs/>
                <w:kern w:val="0"/>
                <w:szCs w:val="21"/>
              </w:rPr>
              <w:t>（37）涉及重要危险源（见第15目）的场所，有显著的警示标识</w:t>
            </w:r>
          </w:p>
        </w:tc>
        <w:tc>
          <w:tcPr>
            <w:tcW w:w="2543" w:type="dxa"/>
            <w:tcMar>
              <w:left w:w="45" w:type="dxa"/>
              <w:right w:w="45" w:type="dxa"/>
            </w:tcMar>
            <w:vAlign w:val="center"/>
          </w:tcPr>
          <w:p w14:paraId="58BC07F6">
            <w:pPr>
              <w:widowControl/>
              <w:spacing w:after="0" w:line="300" w:lineRule="exact"/>
              <w:rPr>
                <w:rFonts w:eastAsia="仿宋_GB2312"/>
                <w:bCs/>
                <w:kern w:val="0"/>
                <w:szCs w:val="21"/>
              </w:rPr>
            </w:pPr>
          </w:p>
        </w:tc>
      </w:tr>
      <w:tr w14:paraId="1DAD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0C068E">
            <w:pPr>
              <w:widowControl/>
              <w:spacing w:after="0" w:line="300" w:lineRule="exact"/>
              <w:rPr>
                <w:rFonts w:eastAsia="仿宋_GB2312"/>
                <w:kern w:val="0"/>
                <w:szCs w:val="21"/>
              </w:rPr>
            </w:pPr>
            <w:r>
              <w:rPr>
                <w:rFonts w:eastAsia="仿宋_GB2312"/>
                <w:kern w:val="0"/>
                <w:szCs w:val="21"/>
              </w:rPr>
              <w:t>5.1.3</w:t>
            </w:r>
          </w:p>
        </w:tc>
        <w:tc>
          <w:tcPr>
            <w:tcW w:w="3703" w:type="dxa"/>
            <w:tcMar>
              <w:left w:w="45" w:type="dxa"/>
              <w:right w:w="45" w:type="dxa"/>
            </w:tcMar>
            <w:vAlign w:val="center"/>
          </w:tcPr>
          <w:p w14:paraId="09643893">
            <w:pPr>
              <w:widowControl/>
              <w:spacing w:after="0" w:line="300" w:lineRule="exact"/>
              <w:rPr>
                <w:rFonts w:eastAsia="仿宋_GB2312"/>
                <w:bCs/>
                <w:kern w:val="0"/>
                <w:szCs w:val="21"/>
              </w:rPr>
            </w:pPr>
            <w:r>
              <w:rPr>
                <w:rFonts w:eastAsia="仿宋_GB2312"/>
                <w:bCs/>
                <w:kern w:val="0"/>
                <w:szCs w:val="21"/>
              </w:rPr>
              <w:t>建立针对重要危险源的风险管理和应急预案</w:t>
            </w:r>
          </w:p>
        </w:tc>
        <w:tc>
          <w:tcPr>
            <w:tcW w:w="7777" w:type="dxa"/>
            <w:tcMar>
              <w:left w:w="45" w:type="dxa"/>
              <w:right w:w="45" w:type="dxa"/>
            </w:tcMar>
            <w:vAlign w:val="center"/>
          </w:tcPr>
          <w:p w14:paraId="64DB21B6">
            <w:pPr>
              <w:widowControl/>
              <w:spacing w:after="0" w:line="300" w:lineRule="exact"/>
              <w:rPr>
                <w:rFonts w:eastAsia="仿宋_GB2312"/>
                <w:bCs/>
                <w:kern w:val="0"/>
                <w:szCs w:val="21"/>
              </w:rPr>
            </w:pPr>
            <w:r>
              <w:rPr>
                <w:rFonts w:eastAsia="仿宋_GB2312"/>
                <w:bCs/>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45A939CE">
            <w:pPr>
              <w:widowControl/>
              <w:spacing w:after="0" w:line="300" w:lineRule="exact"/>
              <w:rPr>
                <w:rFonts w:eastAsia="仿宋_GB2312"/>
                <w:bCs/>
                <w:kern w:val="0"/>
                <w:szCs w:val="21"/>
              </w:rPr>
            </w:pPr>
            <w:r>
              <w:rPr>
                <w:rFonts w:eastAsia="仿宋_GB2312"/>
                <w:bCs/>
                <w:kern w:val="0"/>
                <w:szCs w:val="21"/>
              </w:rPr>
              <w:t>（39）院系和实验室应建立针对重要危险源的应急预案</w:t>
            </w:r>
          </w:p>
        </w:tc>
        <w:tc>
          <w:tcPr>
            <w:tcW w:w="2543" w:type="dxa"/>
            <w:tcMar>
              <w:left w:w="45" w:type="dxa"/>
              <w:right w:w="45" w:type="dxa"/>
            </w:tcMar>
            <w:vAlign w:val="center"/>
          </w:tcPr>
          <w:p w14:paraId="081B62E4">
            <w:pPr>
              <w:widowControl/>
              <w:spacing w:after="0" w:line="300" w:lineRule="exact"/>
              <w:rPr>
                <w:rFonts w:eastAsia="仿宋_GB2312"/>
                <w:bCs/>
                <w:kern w:val="0"/>
                <w:szCs w:val="21"/>
              </w:rPr>
            </w:pPr>
          </w:p>
        </w:tc>
      </w:tr>
      <w:tr w14:paraId="5180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CDD274">
            <w:pPr>
              <w:widowControl/>
              <w:spacing w:after="0" w:line="300" w:lineRule="exact"/>
              <w:rPr>
                <w:rFonts w:eastAsia="仿宋_GB2312"/>
                <w:b/>
                <w:kern w:val="0"/>
                <w:szCs w:val="21"/>
              </w:rPr>
            </w:pPr>
            <w:r>
              <w:rPr>
                <w:rFonts w:eastAsia="仿宋_GB2312"/>
                <w:b/>
                <w:kern w:val="0"/>
                <w:szCs w:val="21"/>
              </w:rPr>
              <w:t>5.2</w:t>
            </w:r>
          </w:p>
        </w:tc>
        <w:tc>
          <w:tcPr>
            <w:tcW w:w="14023" w:type="dxa"/>
            <w:gridSpan w:val="3"/>
            <w:tcMar>
              <w:left w:w="45" w:type="dxa"/>
              <w:right w:w="45" w:type="dxa"/>
            </w:tcMar>
            <w:vAlign w:val="center"/>
          </w:tcPr>
          <w:p w14:paraId="130F6AC9">
            <w:pPr>
              <w:widowControl/>
              <w:spacing w:after="0" w:line="300" w:lineRule="exact"/>
              <w:rPr>
                <w:rFonts w:eastAsia="仿宋_GB2312"/>
                <w:b/>
                <w:bCs/>
                <w:kern w:val="0"/>
                <w:szCs w:val="21"/>
              </w:rPr>
            </w:pPr>
            <w:r>
              <w:rPr>
                <w:rFonts w:eastAsia="仿宋_GB2312"/>
                <w:b/>
                <w:bCs/>
                <w:kern w:val="0"/>
                <w:szCs w:val="21"/>
              </w:rPr>
              <w:t>安全检查</w:t>
            </w:r>
          </w:p>
        </w:tc>
      </w:tr>
      <w:tr w14:paraId="3E2D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5BE7A3">
            <w:pPr>
              <w:widowControl/>
              <w:spacing w:after="0" w:line="300" w:lineRule="exact"/>
              <w:rPr>
                <w:rFonts w:eastAsia="仿宋_GB2312"/>
                <w:kern w:val="0"/>
                <w:szCs w:val="21"/>
              </w:rPr>
            </w:pPr>
            <w:r>
              <w:rPr>
                <w:rFonts w:eastAsia="仿宋_GB2312"/>
                <w:kern w:val="0"/>
                <w:szCs w:val="21"/>
              </w:rPr>
              <w:t>5.2.1</w:t>
            </w:r>
          </w:p>
        </w:tc>
        <w:tc>
          <w:tcPr>
            <w:tcW w:w="3703" w:type="dxa"/>
            <w:tcMar>
              <w:left w:w="45" w:type="dxa"/>
              <w:right w:w="45" w:type="dxa"/>
            </w:tcMar>
            <w:vAlign w:val="center"/>
          </w:tcPr>
          <w:p w14:paraId="5AD237E6">
            <w:pPr>
              <w:spacing w:after="0" w:line="300" w:lineRule="exact"/>
              <w:rPr>
                <w:rFonts w:eastAsia="仿宋_GB2312"/>
                <w:kern w:val="0"/>
                <w:szCs w:val="21"/>
              </w:rPr>
            </w:pPr>
            <w:r>
              <w:rPr>
                <w:rFonts w:eastAsia="仿宋_GB2312"/>
                <w:bCs/>
                <w:kern w:val="0"/>
                <w:szCs w:val="21"/>
              </w:rPr>
              <w:t>学校、院系层面安全检查及实验室自检自查</w:t>
            </w:r>
          </w:p>
        </w:tc>
        <w:tc>
          <w:tcPr>
            <w:tcW w:w="7777" w:type="dxa"/>
            <w:tcMar>
              <w:left w:w="45" w:type="dxa"/>
              <w:right w:w="45" w:type="dxa"/>
            </w:tcMar>
            <w:vAlign w:val="center"/>
          </w:tcPr>
          <w:p w14:paraId="4DB74AAB">
            <w:pPr>
              <w:widowControl/>
              <w:spacing w:after="0" w:line="300" w:lineRule="exact"/>
              <w:rPr>
                <w:rFonts w:eastAsia="仿宋_GB2312"/>
                <w:bCs/>
                <w:kern w:val="0"/>
                <w:szCs w:val="21"/>
              </w:rPr>
            </w:pPr>
            <w:r>
              <w:rPr>
                <w:rFonts w:eastAsia="仿宋_GB2312"/>
                <w:bCs/>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0BB87357">
            <w:pPr>
              <w:widowControl/>
              <w:spacing w:after="0" w:line="300" w:lineRule="exact"/>
              <w:rPr>
                <w:rFonts w:eastAsia="仿宋_GB2312"/>
                <w:bCs/>
                <w:kern w:val="0"/>
                <w:szCs w:val="21"/>
              </w:rPr>
            </w:pPr>
          </w:p>
        </w:tc>
      </w:tr>
      <w:tr w14:paraId="6BA6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D46CE8">
            <w:pPr>
              <w:widowControl/>
              <w:spacing w:after="0" w:line="300" w:lineRule="exact"/>
              <w:rPr>
                <w:rFonts w:eastAsia="仿宋_GB2312"/>
                <w:kern w:val="0"/>
                <w:szCs w:val="21"/>
              </w:rPr>
            </w:pPr>
            <w:r>
              <w:rPr>
                <w:rFonts w:eastAsia="仿宋_GB2312"/>
                <w:kern w:val="0"/>
                <w:szCs w:val="21"/>
              </w:rPr>
              <w:t>5.2.2</w:t>
            </w:r>
          </w:p>
        </w:tc>
        <w:tc>
          <w:tcPr>
            <w:tcW w:w="3703" w:type="dxa"/>
            <w:tcMar>
              <w:left w:w="45" w:type="dxa"/>
              <w:right w:w="45" w:type="dxa"/>
            </w:tcMar>
            <w:vAlign w:val="center"/>
          </w:tcPr>
          <w:p w14:paraId="7162F6AA">
            <w:pPr>
              <w:widowControl/>
              <w:spacing w:after="0" w:line="300" w:lineRule="exact"/>
              <w:rPr>
                <w:rFonts w:eastAsia="仿宋_GB2312"/>
                <w:kern w:val="0"/>
                <w:szCs w:val="21"/>
              </w:rPr>
            </w:pPr>
            <w:r>
              <w:rPr>
                <w:rFonts w:eastAsia="仿宋_GB2312"/>
                <w:kern w:val="0"/>
                <w:szCs w:val="21"/>
              </w:rPr>
              <w:t>针对高危实验物品及实验过程开展专项检查</w:t>
            </w:r>
          </w:p>
        </w:tc>
        <w:tc>
          <w:tcPr>
            <w:tcW w:w="7777" w:type="dxa"/>
            <w:tcMar>
              <w:left w:w="45" w:type="dxa"/>
              <w:right w:w="45" w:type="dxa"/>
            </w:tcMar>
            <w:vAlign w:val="center"/>
          </w:tcPr>
          <w:p w14:paraId="7C9DD7A8">
            <w:pPr>
              <w:spacing w:after="0" w:line="300" w:lineRule="exact"/>
              <w:rPr>
                <w:rFonts w:eastAsia="仿宋_GB2312"/>
                <w:bCs/>
                <w:kern w:val="0"/>
                <w:szCs w:val="21"/>
              </w:rPr>
            </w:pPr>
            <w:r>
              <w:rPr>
                <w:rFonts w:eastAsia="仿宋_GB2312"/>
                <w:kern w:val="0"/>
                <w:szCs w:val="21"/>
              </w:rPr>
              <w:t>（41）针对</w:t>
            </w:r>
            <w:r>
              <w:rPr>
                <w:rFonts w:eastAsia="仿宋_GB2312"/>
                <w:bCs/>
                <w:kern w:val="0"/>
                <w:szCs w:val="21"/>
              </w:rPr>
              <w:t>重要危险源（见第15目）</w:t>
            </w:r>
            <w:r>
              <w:rPr>
                <w:rFonts w:eastAsia="仿宋_GB2312"/>
                <w:kern w:val="0"/>
                <w:szCs w:val="21"/>
              </w:rPr>
              <w:t>，开展定期专项检查</w:t>
            </w:r>
          </w:p>
        </w:tc>
        <w:tc>
          <w:tcPr>
            <w:tcW w:w="2543" w:type="dxa"/>
            <w:tcMar>
              <w:left w:w="45" w:type="dxa"/>
              <w:right w:w="45" w:type="dxa"/>
            </w:tcMar>
            <w:vAlign w:val="center"/>
          </w:tcPr>
          <w:p w14:paraId="4E674AA1">
            <w:pPr>
              <w:widowControl/>
              <w:spacing w:after="0" w:line="300" w:lineRule="exact"/>
              <w:rPr>
                <w:rFonts w:eastAsia="仿宋_GB2312"/>
                <w:bCs/>
                <w:kern w:val="0"/>
                <w:szCs w:val="21"/>
              </w:rPr>
            </w:pPr>
          </w:p>
        </w:tc>
      </w:tr>
      <w:tr w14:paraId="35A3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D4AC5A">
            <w:pPr>
              <w:widowControl/>
              <w:spacing w:after="0" w:line="300" w:lineRule="exact"/>
              <w:rPr>
                <w:rFonts w:eastAsia="仿宋_GB2312"/>
                <w:kern w:val="0"/>
                <w:szCs w:val="21"/>
              </w:rPr>
            </w:pPr>
            <w:r>
              <w:rPr>
                <w:rFonts w:eastAsia="仿宋_GB2312"/>
                <w:kern w:val="0"/>
                <w:szCs w:val="21"/>
              </w:rPr>
              <w:t>5.2.3</w:t>
            </w:r>
          </w:p>
        </w:tc>
        <w:tc>
          <w:tcPr>
            <w:tcW w:w="3703" w:type="dxa"/>
            <w:tcMar>
              <w:left w:w="45" w:type="dxa"/>
              <w:right w:w="45" w:type="dxa"/>
            </w:tcMar>
            <w:vAlign w:val="center"/>
          </w:tcPr>
          <w:p w14:paraId="3FE4F54D">
            <w:pPr>
              <w:widowControl/>
              <w:spacing w:after="0" w:line="300" w:lineRule="exact"/>
              <w:rPr>
                <w:rFonts w:eastAsia="仿宋_GB2312"/>
                <w:kern w:val="0"/>
                <w:szCs w:val="21"/>
              </w:rPr>
            </w:pPr>
            <w:r>
              <w:rPr>
                <w:rFonts w:eastAsia="仿宋_GB2312"/>
                <w:kern w:val="0"/>
                <w:szCs w:val="21"/>
              </w:rPr>
              <w:t>安全检查人员应配备专业的防护和计量用具</w:t>
            </w:r>
          </w:p>
        </w:tc>
        <w:tc>
          <w:tcPr>
            <w:tcW w:w="7777" w:type="dxa"/>
            <w:tcMar>
              <w:left w:w="45" w:type="dxa"/>
              <w:right w:w="45" w:type="dxa"/>
            </w:tcMar>
            <w:vAlign w:val="center"/>
          </w:tcPr>
          <w:p w14:paraId="4DA36782">
            <w:pPr>
              <w:widowControl/>
              <w:spacing w:after="0" w:line="300" w:lineRule="exact"/>
              <w:rPr>
                <w:rFonts w:eastAsia="仿宋_GB2312"/>
                <w:kern w:val="0"/>
                <w:szCs w:val="21"/>
              </w:rPr>
            </w:pPr>
            <w:r>
              <w:rPr>
                <w:rFonts w:eastAsia="仿宋_GB2312"/>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10C6CC95">
            <w:pPr>
              <w:widowControl/>
              <w:spacing w:after="0" w:line="300" w:lineRule="exact"/>
              <w:rPr>
                <w:rFonts w:eastAsia="仿宋_GB2312"/>
              </w:rPr>
            </w:pPr>
          </w:p>
        </w:tc>
      </w:tr>
      <w:tr w14:paraId="3F6A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4BFAF6">
            <w:pPr>
              <w:widowControl/>
              <w:spacing w:after="0" w:line="300" w:lineRule="exact"/>
              <w:rPr>
                <w:rFonts w:eastAsia="仿宋_GB2312"/>
                <w:b/>
                <w:kern w:val="0"/>
                <w:szCs w:val="21"/>
              </w:rPr>
            </w:pPr>
            <w:r>
              <w:rPr>
                <w:rFonts w:eastAsia="仿宋_GB2312"/>
                <w:b/>
                <w:kern w:val="0"/>
                <w:szCs w:val="21"/>
              </w:rPr>
              <w:t>5.3</w:t>
            </w:r>
          </w:p>
        </w:tc>
        <w:tc>
          <w:tcPr>
            <w:tcW w:w="14023" w:type="dxa"/>
            <w:gridSpan w:val="3"/>
            <w:tcMar>
              <w:left w:w="45" w:type="dxa"/>
              <w:right w:w="45" w:type="dxa"/>
            </w:tcMar>
            <w:vAlign w:val="center"/>
          </w:tcPr>
          <w:p w14:paraId="30E795CC">
            <w:pPr>
              <w:widowControl/>
              <w:spacing w:after="0" w:line="300" w:lineRule="exact"/>
              <w:rPr>
                <w:rFonts w:eastAsia="仿宋_GB2312"/>
                <w:b/>
                <w:bCs/>
                <w:kern w:val="0"/>
                <w:szCs w:val="21"/>
              </w:rPr>
            </w:pPr>
            <w:r>
              <w:rPr>
                <w:rFonts w:eastAsia="仿宋_GB2312"/>
                <w:b/>
                <w:bCs/>
                <w:kern w:val="0"/>
                <w:szCs w:val="21"/>
              </w:rPr>
              <w:t>安全隐患整改</w:t>
            </w:r>
          </w:p>
        </w:tc>
      </w:tr>
      <w:tr w14:paraId="5C11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ABE61E">
            <w:pPr>
              <w:widowControl/>
              <w:spacing w:after="0" w:line="300" w:lineRule="exact"/>
              <w:rPr>
                <w:rFonts w:eastAsia="仿宋_GB2312"/>
                <w:kern w:val="0"/>
                <w:szCs w:val="21"/>
              </w:rPr>
            </w:pPr>
            <w:r>
              <w:rPr>
                <w:rFonts w:eastAsia="仿宋_GB2312"/>
                <w:kern w:val="0"/>
                <w:szCs w:val="21"/>
              </w:rPr>
              <w:t>5.3.1</w:t>
            </w:r>
          </w:p>
        </w:tc>
        <w:tc>
          <w:tcPr>
            <w:tcW w:w="3703" w:type="dxa"/>
            <w:tcMar>
              <w:left w:w="45" w:type="dxa"/>
              <w:right w:w="45" w:type="dxa"/>
            </w:tcMar>
            <w:vAlign w:val="center"/>
          </w:tcPr>
          <w:p w14:paraId="6AA7F3B3">
            <w:pPr>
              <w:widowControl/>
              <w:spacing w:after="0" w:line="300" w:lineRule="exact"/>
              <w:rPr>
                <w:rFonts w:eastAsia="仿宋_GB2312"/>
                <w:kern w:val="0"/>
                <w:szCs w:val="21"/>
              </w:rPr>
            </w:pPr>
            <w:r>
              <w:rPr>
                <w:rFonts w:eastAsia="仿宋_GB2312"/>
                <w:kern w:val="0"/>
                <w:szCs w:val="21"/>
              </w:rPr>
              <w:t>检查中发现的问题应以正式形式通知到相关负责人</w:t>
            </w:r>
          </w:p>
        </w:tc>
        <w:tc>
          <w:tcPr>
            <w:tcW w:w="7777" w:type="dxa"/>
            <w:tcMar>
              <w:left w:w="45" w:type="dxa"/>
              <w:right w:w="45" w:type="dxa"/>
            </w:tcMar>
            <w:vAlign w:val="center"/>
          </w:tcPr>
          <w:p w14:paraId="483CFBF5">
            <w:pPr>
              <w:widowControl/>
              <w:spacing w:after="0" w:line="300" w:lineRule="exact"/>
              <w:rPr>
                <w:rFonts w:eastAsia="仿宋_GB2312"/>
                <w:bCs/>
                <w:kern w:val="0"/>
                <w:szCs w:val="21"/>
              </w:rPr>
            </w:pPr>
            <w:r>
              <w:rPr>
                <w:rFonts w:eastAsia="仿宋_GB2312"/>
                <w:bCs/>
                <w:kern w:val="0"/>
                <w:szCs w:val="21"/>
              </w:rPr>
              <w:t>（43）通知的方式包括校网上公告、实验室安全简报、书面或电子的整改通知书等形式</w:t>
            </w:r>
          </w:p>
        </w:tc>
        <w:tc>
          <w:tcPr>
            <w:tcW w:w="2543" w:type="dxa"/>
            <w:tcMar>
              <w:left w:w="45" w:type="dxa"/>
              <w:right w:w="45" w:type="dxa"/>
            </w:tcMar>
            <w:vAlign w:val="center"/>
          </w:tcPr>
          <w:p w14:paraId="669ACF5A">
            <w:pPr>
              <w:widowControl/>
              <w:spacing w:after="0" w:line="300" w:lineRule="exact"/>
              <w:rPr>
                <w:rFonts w:eastAsia="仿宋_GB2312"/>
                <w:bCs/>
                <w:kern w:val="0"/>
                <w:szCs w:val="21"/>
              </w:rPr>
            </w:pPr>
          </w:p>
        </w:tc>
      </w:tr>
      <w:tr w14:paraId="3B82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0F44D6">
            <w:pPr>
              <w:widowControl/>
              <w:spacing w:after="0" w:line="300" w:lineRule="exact"/>
              <w:rPr>
                <w:rFonts w:eastAsia="仿宋_GB2312"/>
                <w:kern w:val="0"/>
                <w:szCs w:val="21"/>
              </w:rPr>
            </w:pPr>
            <w:r>
              <w:rPr>
                <w:rFonts w:eastAsia="仿宋_GB2312"/>
                <w:kern w:val="0"/>
                <w:szCs w:val="21"/>
              </w:rPr>
              <w:t>5.3.2</w:t>
            </w:r>
          </w:p>
        </w:tc>
        <w:tc>
          <w:tcPr>
            <w:tcW w:w="3703" w:type="dxa"/>
            <w:tcMar>
              <w:left w:w="45" w:type="dxa"/>
              <w:right w:w="45" w:type="dxa"/>
            </w:tcMar>
            <w:vAlign w:val="center"/>
          </w:tcPr>
          <w:p w14:paraId="26D094CB">
            <w:pPr>
              <w:widowControl/>
              <w:spacing w:after="0" w:line="300" w:lineRule="exact"/>
              <w:rPr>
                <w:rFonts w:eastAsia="仿宋_GB2312"/>
                <w:kern w:val="0"/>
                <w:szCs w:val="21"/>
              </w:rPr>
            </w:pPr>
            <w:r>
              <w:rPr>
                <w:rFonts w:eastAsia="仿宋_GB2312"/>
                <w:kern w:val="0"/>
                <w:szCs w:val="21"/>
              </w:rPr>
              <w:t>院系须及时组织隐患整改</w:t>
            </w:r>
          </w:p>
        </w:tc>
        <w:tc>
          <w:tcPr>
            <w:tcW w:w="7777" w:type="dxa"/>
            <w:tcMar>
              <w:left w:w="45" w:type="dxa"/>
              <w:right w:w="45" w:type="dxa"/>
            </w:tcMar>
            <w:vAlign w:val="center"/>
          </w:tcPr>
          <w:p w14:paraId="2AE8FB6D">
            <w:pPr>
              <w:widowControl/>
              <w:spacing w:after="0" w:line="300" w:lineRule="exact"/>
              <w:rPr>
                <w:rFonts w:eastAsia="仿宋_GB2312"/>
                <w:kern w:val="0"/>
                <w:szCs w:val="21"/>
              </w:rPr>
            </w:pPr>
            <w:r>
              <w:rPr>
                <w:rFonts w:eastAsia="仿宋_GB2312"/>
                <w:kern w:val="0"/>
                <w:szCs w:val="21"/>
              </w:rPr>
              <w:t>（44）整改报告应在规定时间内提交学校管理部门。</w:t>
            </w:r>
          </w:p>
          <w:p w14:paraId="4702499B">
            <w:pPr>
              <w:widowControl/>
              <w:spacing w:after="0" w:line="300" w:lineRule="exact"/>
              <w:rPr>
                <w:rFonts w:eastAsia="仿宋_GB2312"/>
                <w:kern w:val="0"/>
                <w:szCs w:val="21"/>
              </w:rPr>
            </w:pPr>
            <w:r>
              <w:rPr>
                <w:rFonts w:eastAsia="仿宋_GB2312"/>
                <w:kern w:val="0"/>
                <w:szCs w:val="21"/>
              </w:rPr>
              <w:t>（45）</w:t>
            </w:r>
            <w:r>
              <w:rPr>
                <w:rFonts w:eastAsia="仿宋_GB2312"/>
                <w:b/>
                <w:bCs/>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3DCEA450">
            <w:pPr>
              <w:widowControl/>
              <w:spacing w:after="0" w:line="300" w:lineRule="exact"/>
              <w:rPr>
                <w:rFonts w:eastAsia="仿宋_GB2312"/>
                <w:bCs/>
                <w:kern w:val="0"/>
                <w:szCs w:val="21"/>
              </w:rPr>
            </w:pPr>
          </w:p>
        </w:tc>
      </w:tr>
      <w:tr w14:paraId="58FA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717B6C">
            <w:pPr>
              <w:widowControl/>
              <w:spacing w:after="0" w:line="300" w:lineRule="exact"/>
              <w:rPr>
                <w:rFonts w:eastAsia="仿宋_GB2312"/>
                <w:b/>
                <w:kern w:val="0"/>
                <w:szCs w:val="21"/>
              </w:rPr>
            </w:pPr>
            <w:r>
              <w:rPr>
                <w:rFonts w:eastAsia="仿宋_GB2312"/>
                <w:b/>
                <w:kern w:val="0"/>
                <w:szCs w:val="21"/>
              </w:rPr>
              <w:t>5.4</w:t>
            </w:r>
          </w:p>
        </w:tc>
        <w:tc>
          <w:tcPr>
            <w:tcW w:w="14023" w:type="dxa"/>
            <w:gridSpan w:val="3"/>
            <w:tcMar>
              <w:left w:w="45" w:type="dxa"/>
              <w:right w:w="45" w:type="dxa"/>
            </w:tcMar>
            <w:vAlign w:val="center"/>
          </w:tcPr>
          <w:p w14:paraId="6098978E">
            <w:pPr>
              <w:widowControl/>
              <w:spacing w:after="0" w:line="300" w:lineRule="exact"/>
              <w:rPr>
                <w:rFonts w:eastAsia="仿宋_GB2312"/>
                <w:b/>
                <w:kern w:val="0"/>
                <w:szCs w:val="21"/>
              </w:rPr>
            </w:pPr>
            <w:r>
              <w:rPr>
                <w:rFonts w:eastAsia="仿宋_GB2312"/>
                <w:b/>
                <w:kern w:val="0"/>
                <w:szCs w:val="21"/>
              </w:rPr>
              <w:t>安全报告</w:t>
            </w:r>
          </w:p>
        </w:tc>
      </w:tr>
      <w:tr w14:paraId="4CFD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70963F">
            <w:pPr>
              <w:widowControl/>
              <w:spacing w:after="0" w:line="300" w:lineRule="exact"/>
              <w:rPr>
                <w:rFonts w:eastAsia="仿宋_GB2312"/>
                <w:kern w:val="0"/>
                <w:szCs w:val="21"/>
              </w:rPr>
            </w:pPr>
            <w:r>
              <w:rPr>
                <w:rFonts w:eastAsia="仿宋_GB2312"/>
                <w:kern w:val="0"/>
                <w:szCs w:val="21"/>
              </w:rPr>
              <w:t>5.4.1</w:t>
            </w:r>
          </w:p>
        </w:tc>
        <w:tc>
          <w:tcPr>
            <w:tcW w:w="3703" w:type="dxa"/>
            <w:tcMar>
              <w:left w:w="45" w:type="dxa"/>
              <w:right w:w="45" w:type="dxa"/>
            </w:tcMar>
            <w:vAlign w:val="center"/>
          </w:tcPr>
          <w:p w14:paraId="0D40B3F9">
            <w:pPr>
              <w:widowControl/>
              <w:spacing w:after="0" w:line="300" w:lineRule="exact"/>
              <w:rPr>
                <w:rFonts w:eastAsia="仿宋_GB2312"/>
                <w:kern w:val="0"/>
                <w:szCs w:val="21"/>
              </w:rPr>
            </w:pPr>
            <w:r>
              <w:rPr>
                <w:rFonts w:eastAsia="仿宋_GB2312"/>
                <w:kern w:val="0"/>
                <w:szCs w:val="21"/>
              </w:rPr>
              <w:t>学校有定期/不定期</w:t>
            </w:r>
            <w:r>
              <w:rPr>
                <w:rFonts w:eastAsia="仿宋_GB2312"/>
                <w:bCs/>
                <w:kern w:val="0"/>
                <w:szCs w:val="21"/>
              </w:rPr>
              <w:t>的</w:t>
            </w:r>
            <w:r>
              <w:rPr>
                <w:rFonts w:eastAsia="仿宋_GB2312"/>
                <w:kern w:val="0"/>
                <w:szCs w:val="21"/>
              </w:rPr>
              <w:t>安全检查通报；院系有安全检查及整改记录</w:t>
            </w:r>
          </w:p>
        </w:tc>
        <w:tc>
          <w:tcPr>
            <w:tcW w:w="7777" w:type="dxa"/>
            <w:tcMar>
              <w:left w:w="45" w:type="dxa"/>
              <w:right w:w="45" w:type="dxa"/>
            </w:tcMar>
            <w:vAlign w:val="center"/>
          </w:tcPr>
          <w:p w14:paraId="06451D12">
            <w:pPr>
              <w:widowControl/>
              <w:spacing w:after="0" w:line="300" w:lineRule="exact"/>
              <w:rPr>
                <w:rFonts w:eastAsia="仿宋_GB2312"/>
                <w:bCs/>
                <w:kern w:val="0"/>
                <w:szCs w:val="21"/>
              </w:rPr>
            </w:pPr>
            <w:r>
              <w:rPr>
                <w:rFonts w:eastAsia="仿宋_GB2312"/>
                <w:bCs/>
                <w:kern w:val="0"/>
                <w:szCs w:val="21"/>
              </w:rPr>
              <w:t>（46）存有相关资料或电子文档</w:t>
            </w:r>
          </w:p>
        </w:tc>
        <w:tc>
          <w:tcPr>
            <w:tcW w:w="2543" w:type="dxa"/>
            <w:tcMar>
              <w:left w:w="45" w:type="dxa"/>
              <w:right w:w="45" w:type="dxa"/>
            </w:tcMar>
            <w:vAlign w:val="center"/>
          </w:tcPr>
          <w:p w14:paraId="2478E534">
            <w:pPr>
              <w:widowControl/>
              <w:spacing w:after="0" w:line="300" w:lineRule="exact"/>
              <w:rPr>
                <w:rFonts w:eastAsia="仿宋_GB2312"/>
                <w:bCs/>
                <w:kern w:val="0"/>
                <w:szCs w:val="21"/>
              </w:rPr>
            </w:pPr>
          </w:p>
        </w:tc>
      </w:tr>
      <w:tr w14:paraId="6D6B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31FB57">
            <w:pPr>
              <w:widowControl/>
              <w:spacing w:after="0" w:line="300" w:lineRule="exact"/>
              <w:rPr>
                <w:rFonts w:eastAsia="仿宋_GB2312"/>
                <w:b/>
                <w:kern w:val="0"/>
                <w:szCs w:val="21"/>
              </w:rPr>
            </w:pPr>
            <w:r>
              <w:rPr>
                <w:rFonts w:eastAsia="仿宋_GB2312"/>
                <w:b/>
                <w:kern w:val="0"/>
                <w:szCs w:val="21"/>
              </w:rPr>
              <w:t>6</w:t>
            </w:r>
          </w:p>
        </w:tc>
        <w:tc>
          <w:tcPr>
            <w:tcW w:w="14023" w:type="dxa"/>
            <w:gridSpan w:val="3"/>
            <w:tcMar>
              <w:left w:w="45" w:type="dxa"/>
              <w:right w:w="45" w:type="dxa"/>
            </w:tcMar>
            <w:vAlign w:val="center"/>
          </w:tcPr>
          <w:p w14:paraId="0783FC1F">
            <w:pPr>
              <w:widowControl/>
              <w:spacing w:after="0" w:line="300" w:lineRule="exact"/>
              <w:rPr>
                <w:rFonts w:eastAsia="仿宋_GB2312"/>
                <w:b/>
                <w:kern w:val="0"/>
                <w:szCs w:val="21"/>
              </w:rPr>
            </w:pPr>
            <w:r>
              <w:rPr>
                <w:rFonts w:eastAsia="仿宋_GB2312"/>
                <w:b/>
                <w:kern w:val="0"/>
                <w:szCs w:val="21"/>
              </w:rPr>
              <w:t>实验场所</w:t>
            </w:r>
          </w:p>
        </w:tc>
      </w:tr>
      <w:tr w14:paraId="669B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3BEEF6">
            <w:pPr>
              <w:widowControl/>
              <w:spacing w:after="0" w:line="300" w:lineRule="exact"/>
              <w:rPr>
                <w:rFonts w:eastAsia="仿宋_GB2312"/>
                <w:b/>
                <w:kern w:val="0"/>
                <w:szCs w:val="21"/>
              </w:rPr>
            </w:pPr>
            <w:r>
              <w:rPr>
                <w:rFonts w:eastAsia="仿宋_GB2312"/>
                <w:b/>
                <w:kern w:val="0"/>
                <w:szCs w:val="21"/>
              </w:rPr>
              <w:t>6.1</w:t>
            </w:r>
          </w:p>
        </w:tc>
        <w:tc>
          <w:tcPr>
            <w:tcW w:w="14023" w:type="dxa"/>
            <w:gridSpan w:val="3"/>
            <w:tcMar>
              <w:left w:w="45" w:type="dxa"/>
              <w:right w:w="45" w:type="dxa"/>
            </w:tcMar>
            <w:vAlign w:val="center"/>
          </w:tcPr>
          <w:p w14:paraId="5F4B4B7A">
            <w:pPr>
              <w:widowControl/>
              <w:spacing w:after="0" w:line="300" w:lineRule="exact"/>
              <w:rPr>
                <w:rFonts w:eastAsia="仿宋_GB2312"/>
                <w:b/>
                <w:kern w:val="0"/>
                <w:szCs w:val="21"/>
              </w:rPr>
            </w:pPr>
            <w:r>
              <w:rPr>
                <w:rFonts w:eastAsia="仿宋_GB2312"/>
                <w:b/>
                <w:kern w:val="0"/>
                <w:szCs w:val="21"/>
              </w:rPr>
              <w:t>场所环境</w:t>
            </w:r>
          </w:p>
        </w:tc>
      </w:tr>
      <w:tr w14:paraId="042D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E54850">
            <w:pPr>
              <w:widowControl/>
              <w:spacing w:after="0" w:line="300" w:lineRule="exact"/>
              <w:rPr>
                <w:rFonts w:eastAsia="仿宋_GB2312"/>
                <w:szCs w:val="21"/>
              </w:rPr>
            </w:pPr>
            <w:r>
              <w:rPr>
                <w:rFonts w:eastAsia="仿宋_GB2312"/>
                <w:szCs w:val="21"/>
              </w:rPr>
              <w:t>6.1.1</w:t>
            </w:r>
          </w:p>
        </w:tc>
        <w:tc>
          <w:tcPr>
            <w:tcW w:w="3703" w:type="dxa"/>
            <w:tcMar>
              <w:left w:w="45" w:type="dxa"/>
              <w:right w:w="45" w:type="dxa"/>
            </w:tcMar>
            <w:vAlign w:val="center"/>
          </w:tcPr>
          <w:p w14:paraId="6114178D">
            <w:pPr>
              <w:widowControl/>
              <w:spacing w:after="0" w:line="300" w:lineRule="exact"/>
              <w:rPr>
                <w:rFonts w:eastAsia="仿宋_GB2312"/>
                <w:szCs w:val="21"/>
              </w:rPr>
            </w:pPr>
            <w:r>
              <w:rPr>
                <w:rFonts w:eastAsia="仿宋_GB2312"/>
                <w:szCs w:val="21"/>
              </w:rPr>
              <w:t>实验场所应张贴安全信息牌</w:t>
            </w:r>
          </w:p>
        </w:tc>
        <w:tc>
          <w:tcPr>
            <w:tcW w:w="7777" w:type="dxa"/>
            <w:tcMar>
              <w:left w:w="45" w:type="dxa"/>
              <w:right w:w="45" w:type="dxa"/>
            </w:tcMar>
            <w:vAlign w:val="center"/>
          </w:tcPr>
          <w:p w14:paraId="5AD86B0A">
            <w:pPr>
              <w:widowControl/>
              <w:spacing w:after="0" w:line="300" w:lineRule="exact"/>
              <w:rPr>
                <w:rFonts w:eastAsia="仿宋_GB2312"/>
                <w:bCs/>
                <w:kern w:val="0"/>
                <w:szCs w:val="21"/>
              </w:rPr>
            </w:pPr>
            <w:r>
              <w:rPr>
                <w:rFonts w:eastAsia="仿宋_GB2312"/>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3B8F5146">
            <w:pPr>
              <w:widowControl/>
              <w:spacing w:after="0" w:line="300" w:lineRule="exact"/>
              <w:rPr>
                <w:rFonts w:eastAsia="仿宋_GB2312"/>
                <w:bCs/>
                <w:kern w:val="0"/>
                <w:szCs w:val="21"/>
              </w:rPr>
            </w:pPr>
          </w:p>
        </w:tc>
      </w:tr>
      <w:tr w14:paraId="62B9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4B22AF">
            <w:pPr>
              <w:widowControl/>
              <w:spacing w:after="0" w:line="300" w:lineRule="exact"/>
              <w:rPr>
                <w:rFonts w:eastAsia="仿宋_GB2312"/>
                <w:kern w:val="0"/>
                <w:szCs w:val="21"/>
              </w:rPr>
            </w:pPr>
            <w:r>
              <w:rPr>
                <w:rFonts w:eastAsia="仿宋_GB2312"/>
                <w:szCs w:val="21"/>
              </w:rPr>
              <w:t>6.1.2</w:t>
            </w:r>
          </w:p>
        </w:tc>
        <w:tc>
          <w:tcPr>
            <w:tcW w:w="3703" w:type="dxa"/>
            <w:tcMar>
              <w:left w:w="45" w:type="dxa"/>
              <w:right w:w="45" w:type="dxa"/>
            </w:tcMar>
            <w:vAlign w:val="center"/>
          </w:tcPr>
          <w:p w14:paraId="5F7E9114">
            <w:pPr>
              <w:widowControl/>
              <w:spacing w:after="0" w:line="300" w:lineRule="exact"/>
              <w:rPr>
                <w:rFonts w:eastAsia="仿宋_GB2312"/>
                <w:kern w:val="0"/>
                <w:szCs w:val="21"/>
              </w:rPr>
            </w:pPr>
            <w:r>
              <w:rPr>
                <w:rFonts w:eastAsia="仿宋_GB2312"/>
                <w:szCs w:val="21"/>
              </w:rPr>
              <w:t>实验场所应具备合理的安全空间布局</w:t>
            </w:r>
          </w:p>
        </w:tc>
        <w:tc>
          <w:tcPr>
            <w:tcW w:w="7777" w:type="dxa"/>
            <w:tcMar>
              <w:left w:w="45" w:type="dxa"/>
              <w:right w:w="45" w:type="dxa"/>
            </w:tcMar>
            <w:vAlign w:val="center"/>
          </w:tcPr>
          <w:p w14:paraId="15908FA0">
            <w:pPr>
              <w:widowControl/>
              <w:spacing w:after="0" w:line="300" w:lineRule="exact"/>
              <w:rPr>
                <w:rFonts w:eastAsia="仿宋_GB2312"/>
                <w:szCs w:val="21"/>
              </w:rPr>
            </w:pPr>
            <w:r>
              <w:rPr>
                <w:rFonts w:eastAsia="仿宋_GB2312"/>
                <w:szCs w:val="21"/>
              </w:rPr>
              <w:t>（48）超过200m</w:t>
            </w:r>
            <w:r>
              <w:rPr>
                <w:rFonts w:eastAsia="仿宋_GB2312"/>
                <w:szCs w:val="21"/>
                <w:vertAlign w:val="superscript"/>
              </w:rPr>
              <w:t>2</w:t>
            </w:r>
            <w:r>
              <w:rPr>
                <w:rFonts w:eastAsia="仿宋_GB2312"/>
                <w:szCs w:val="21"/>
              </w:rPr>
              <w:t>的实验楼层具有至少两处安全出口，75m</w:t>
            </w:r>
            <w:r>
              <w:rPr>
                <w:rFonts w:eastAsia="仿宋_GB2312"/>
                <w:szCs w:val="21"/>
                <w:vertAlign w:val="superscript"/>
              </w:rPr>
              <w:t>2</w:t>
            </w:r>
            <w:r>
              <w:rPr>
                <w:rFonts w:eastAsia="仿宋_GB2312"/>
                <w:szCs w:val="21"/>
              </w:rPr>
              <w:t>以上实验室要有两个出入口。</w:t>
            </w:r>
          </w:p>
          <w:p w14:paraId="65E29B0E">
            <w:pPr>
              <w:widowControl/>
              <w:spacing w:after="0" w:line="300" w:lineRule="exact"/>
              <w:rPr>
                <w:rFonts w:eastAsia="仿宋_GB2312"/>
                <w:szCs w:val="21"/>
              </w:rPr>
            </w:pPr>
            <w:r>
              <w:rPr>
                <w:rFonts w:eastAsia="仿宋_GB2312"/>
                <w:szCs w:val="21"/>
              </w:rPr>
              <w:t>（49）实验楼大走廊保证留有大于1.5m净宽的消防通道。</w:t>
            </w:r>
          </w:p>
          <w:p w14:paraId="41634F30">
            <w:pPr>
              <w:widowControl/>
              <w:spacing w:after="0" w:line="300" w:lineRule="exact"/>
              <w:rPr>
                <w:rFonts w:eastAsia="仿宋_GB2312"/>
                <w:szCs w:val="21"/>
              </w:rPr>
            </w:pPr>
            <w:r>
              <w:rPr>
                <w:rFonts w:eastAsia="仿宋_GB2312"/>
                <w:szCs w:val="21"/>
              </w:rPr>
              <w:t>（50）实验室操作区层高不低于2m。</w:t>
            </w:r>
          </w:p>
          <w:p w14:paraId="19E1BBE2">
            <w:pPr>
              <w:widowControl/>
              <w:spacing w:after="0" w:line="300" w:lineRule="exact"/>
              <w:rPr>
                <w:rFonts w:eastAsia="仿宋_GB2312"/>
                <w:szCs w:val="21"/>
                <w:vertAlign w:val="superscript"/>
              </w:rPr>
            </w:pPr>
            <w:r>
              <w:rPr>
                <w:rFonts w:eastAsia="仿宋_GB2312"/>
                <w:szCs w:val="21"/>
              </w:rPr>
              <w:t>（51）理工农医类实验室内多人同时进行实验时，人均操作面积不小于2.5m</w:t>
            </w:r>
            <w:r>
              <w:rPr>
                <w:rFonts w:eastAsia="仿宋_GB2312"/>
                <w:szCs w:val="21"/>
                <w:vertAlign w:val="superscript"/>
              </w:rPr>
              <w:t>2</w:t>
            </w:r>
          </w:p>
        </w:tc>
        <w:tc>
          <w:tcPr>
            <w:tcW w:w="2543" w:type="dxa"/>
            <w:tcMar>
              <w:left w:w="45" w:type="dxa"/>
              <w:right w:w="45" w:type="dxa"/>
            </w:tcMar>
            <w:vAlign w:val="center"/>
          </w:tcPr>
          <w:p w14:paraId="03F17F9B">
            <w:pPr>
              <w:widowControl/>
              <w:spacing w:after="0" w:line="300" w:lineRule="exact"/>
              <w:rPr>
                <w:rFonts w:eastAsia="仿宋_GB2312"/>
                <w:bCs/>
                <w:kern w:val="0"/>
                <w:szCs w:val="21"/>
              </w:rPr>
            </w:pPr>
          </w:p>
        </w:tc>
      </w:tr>
      <w:tr w14:paraId="31FD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338647F">
            <w:pPr>
              <w:widowControl/>
              <w:spacing w:after="0" w:line="300" w:lineRule="exact"/>
              <w:rPr>
                <w:rFonts w:eastAsia="仿宋_GB2312"/>
                <w:kern w:val="0"/>
                <w:szCs w:val="21"/>
              </w:rPr>
            </w:pPr>
            <w:r>
              <w:rPr>
                <w:rFonts w:eastAsia="仿宋_GB2312"/>
                <w:szCs w:val="21"/>
              </w:rPr>
              <w:t>6.1.3</w:t>
            </w:r>
          </w:p>
        </w:tc>
        <w:tc>
          <w:tcPr>
            <w:tcW w:w="3703" w:type="dxa"/>
            <w:tcMar>
              <w:left w:w="45" w:type="dxa"/>
              <w:right w:w="45" w:type="dxa"/>
            </w:tcMar>
            <w:vAlign w:val="center"/>
          </w:tcPr>
          <w:p w14:paraId="55744BDB">
            <w:pPr>
              <w:widowControl/>
              <w:spacing w:after="0" w:line="300" w:lineRule="exact"/>
              <w:rPr>
                <w:rFonts w:eastAsia="仿宋_GB2312"/>
                <w:kern w:val="0"/>
                <w:szCs w:val="21"/>
              </w:rPr>
            </w:pPr>
            <w:r>
              <w:rPr>
                <w:rFonts w:eastAsia="仿宋_GB2312"/>
                <w:szCs w:val="21"/>
              </w:rPr>
              <w:t>消防通道通畅</w:t>
            </w:r>
          </w:p>
        </w:tc>
        <w:tc>
          <w:tcPr>
            <w:tcW w:w="7777" w:type="dxa"/>
            <w:tcMar>
              <w:left w:w="45" w:type="dxa"/>
              <w:right w:w="45" w:type="dxa"/>
            </w:tcMar>
            <w:vAlign w:val="center"/>
          </w:tcPr>
          <w:p w14:paraId="698EE3CD">
            <w:pPr>
              <w:widowControl/>
              <w:spacing w:after="0" w:line="300" w:lineRule="exact"/>
              <w:rPr>
                <w:rFonts w:eastAsia="仿宋_GB2312"/>
                <w:bCs/>
                <w:kern w:val="0"/>
                <w:szCs w:val="21"/>
              </w:rPr>
            </w:pPr>
            <w:r>
              <w:rPr>
                <w:rFonts w:eastAsia="仿宋_GB2312"/>
                <w:bCs/>
                <w:szCs w:val="21"/>
              </w:rPr>
              <w:t>（52）保持实验室消防通道通畅</w:t>
            </w:r>
            <w:r>
              <w:rPr>
                <w:rFonts w:eastAsia="仿宋_GB2312"/>
                <w:szCs w:val="21"/>
              </w:rPr>
              <w:t>，公共区域不堆放仪器和物品</w:t>
            </w:r>
          </w:p>
        </w:tc>
        <w:tc>
          <w:tcPr>
            <w:tcW w:w="2543" w:type="dxa"/>
            <w:tcMar>
              <w:left w:w="45" w:type="dxa"/>
              <w:right w:w="45" w:type="dxa"/>
            </w:tcMar>
            <w:vAlign w:val="center"/>
          </w:tcPr>
          <w:p w14:paraId="29C6281C">
            <w:pPr>
              <w:widowControl/>
              <w:spacing w:after="0" w:line="300" w:lineRule="exact"/>
              <w:rPr>
                <w:rFonts w:eastAsia="仿宋_GB2312"/>
                <w:bCs/>
                <w:kern w:val="0"/>
                <w:szCs w:val="21"/>
              </w:rPr>
            </w:pPr>
          </w:p>
        </w:tc>
      </w:tr>
      <w:tr w14:paraId="20A3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EDEDBF">
            <w:pPr>
              <w:widowControl/>
              <w:spacing w:after="0" w:line="300" w:lineRule="exact"/>
              <w:rPr>
                <w:rFonts w:eastAsia="仿宋_GB2312"/>
                <w:kern w:val="0"/>
                <w:szCs w:val="21"/>
              </w:rPr>
            </w:pPr>
            <w:r>
              <w:rPr>
                <w:rFonts w:eastAsia="仿宋_GB2312"/>
                <w:szCs w:val="21"/>
              </w:rPr>
              <w:t>6.1.4</w:t>
            </w:r>
          </w:p>
        </w:tc>
        <w:tc>
          <w:tcPr>
            <w:tcW w:w="3703" w:type="dxa"/>
            <w:tcMar>
              <w:left w:w="45" w:type="dxa"/>
              <w:right w:w="45" w:type="dxa"/>
            </w:tcMar>
            <w:vAlign w:val="center"/>
          </w:tcPr>
          <w:p w14:paraId="16C6AD81">
            <w:pPr>
              <w:widowControl/>
              <w:spacing w:after="0" w:line="300" w:lineRule="exact"/>
              <w:rPr>
                <w:rFonts w:eastAsia="仿宋_GB2312"/>
                <w:kern w:val="0"/>
                <w:szCs w:val="21"/>
              </w:rPr>
            </w:pPr>
            <w:r>
              <w:rPr>
                <w:rFonts w:eastAsia="仿宋_GB2312"/>
                <w:szCs w:val="21"/>
              </w:rPr>
              <w:t>实验室建设和装修应符合消防安全要求</w:t>
            </w:r>
          </w:p>
        </w:tc>
        <w:tc>
          <w:tcPr>
            <w:tcW w:w="7777" w:type="dxa"/>
            <w:tcMar>
              <w:left w:w="45" w:type="dxa"/>
              <w:right w:w="45" w:type="dxa"/>
            </w:tcMar>
            <w:vAlign w:val="center"/>
          </w:tcPr>
          <w:p w14:paraId="5EFADDAA">
            <w:pPr>
              <w:widowControl/>
              <w:spacing w:after="0" w:line="300" w:lineRule="exact"/>
              <w:rPr>
                <w:rFonts w:eastAsia="仿宋_GB2312"/>
                <w:szCs w:val="21"/>
              </w:rPr>
            </w:pPr>
            <w:r>
              <w:rPr>
                <w:rFonts w:eastAsia="仿宋_GB2312"/>
                <w:szCs w:val="21"/>
              </w:rPr>
              <w:t>（53）实验操作台应选用合格的防火、耐腐蚀材料。</w:t>
            </w:r>
          </w:p>
          <w:p w14:paraId="5916BE9D">
            <w:pPr>
              <w:widowControl/>
              <w:spacing w:after="0" w:line="300" w:lineRule="exact"/>
              <w:rPr>
                <w:rFonts w:eastAsia="仿宋_GB2312"/>
                <w:szCs w:val="21"/>
              </w:rPr>
            </w:pPr>
            <w:r>
              <w:rPr>
                <w:rFonts w:eastAsia="仿宋_GB2312"/>
                <w:szCs w:val="21"/>
              </w:rPr>
              <w:t>（54）仪器设备安装符合建筑物承重荷载要求。</w:t>
            </w:r>
          </w:p>
          <w:p w14:paraId="589B708A">
            <w:pPr>
              <w:widowControl/>
              <w:spacing w:after="0" w:line="300" w:lineRule="exact"/>
              <w:rPr>
                <w:rFonts w:eastAsia="仿宋_GB2312"/>
                <w:szCs w:val="21"/>
              </w:rPr>
            </w:pPr>
            <w:r>
              <w:rPr>
                <w:rFonts w:eastAsia="仿宋_GB2312"/>
                <w:szCs w:val="21"/>
              </w:rPr>
              <w:t>（55）有可燃气体的实验室不设吊顶。</w:t>
            </w:r>
          </w:p>
          <w:p w14:paraId="5E39405D">
            <w:pPr>
              <w:widowControl/>
              <w:spacing w:after="0" w:line="300" w:lineRule="exact"/>
              <w:rPr>
                <w:rFonts w:eastAsia="仿宋_GB2312"/>
                <w:szCs w:val="21"/>
              </w:rPr>
            </w:pPr>
            <w:r>
              <w:rPr>
                <w:rFonts w:eastAsia="仿宋_GB2312"/>
                <w:szCs w:val="21"/>
              </w:rPr>
              <w:t>（56）不用的配电箱、插座、水管水龙头、网线、气体管路等，应及时拆除或封闭。</w:t>
            </w:r>
          </w:p>
          <w:p w14:paraId="55670EA5">
            <w:pPr>
              <w:widowControl/>
              <w:spacing w:after="0" w:line="300" w:lineRule="exact"/>
              <w:rPr>
                <w:rFonts w:eastAsia="仿宋_GB2312"/>
                <w:bCs/>
                <w:kern w:val="0"/>
                <w:szCs w:val="21"/>
              </w:rPr>
            </w:pPr>
            <w:r>
              <w:rPr>
                <w:rFonts w:eastAsia="仿宋_GB2312"/>
                <w:szCs w:val="21"/>
              </w:rPr>
              <w:t>（57）实验室门上有观察窗，外开门不阻挡逃生路径</w:t>
            </w:r>
          </w:p>
        </w:tc>
        <w:tc>
          <w:tcPr>
            <w:tcW w:w="2543" w:type="dxa"/>
            <w:tcMar>
              <w:left w:w="45" w:type="dxa"/>
              <w:right w:w="45" w:type="dxa"/>
            </w:tcMar>
            <w:vAlign w:val="center"/>
          </w:tcPr>
          <w:p w14:paraId="6DA9A821">
            <w:pPr>
              <w:widowControl/>
              <w:spacing w:after="0" w:line="300" w:lineRule="exact"/>
              <w:rPr>
                <w:rFonts w:eastAsia="仿宋_GB2312"/>
                <w:bCs/>
                <w:kern w:val="0"/>
                <w:szCs w:val="21"/>
              </w:rPr>
            </w:pPr>
          </w:p>
        </w:tc>
      </w:tr>
      <w:tr w14:paraId="3C76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8E694F">
            <w:pPr>
              <w:widowControl/>
              <w:spacing w:after="0" w:line="300" w:lineRule="exact"/>
              <w:rPr>
                <w:rFonts w:eastAsia="仿宋_GB2312"/>
                <w:szCs w:val="21"/>
              </w:rPr>
            </w:pPr>
            <w:r>
              <w:rPr>
                <w:rFonts w:eastAsia="仿宋_GB2312"/>
                <w:szCs w:val="21"/>
              </w:rPr>
              <w:t>6.1.5</w:t>
            </w:r>
          </w:p>
        </w:tc>
        <w:tc>
          <w:tcPr>
            <w:tcW w:w="3703" w:type="dxa"/>
            <w:tcMar>
              <w:left w:w="45" w:type="dxa"/>
              <w:right w:w="45" w:type="dxa"/>
            </w:tcMar>
            <w:vAlign w:val="center"/>
          </w:tcPr>
          <w:p w14:paraId="0E6AE80D">
            <w:pPr>
              <w:widowControl/>
              <w:spacing w:after="0" w:line="300" w:lineRule="exact"/>
              <w:rPr>
                <w:rFonts w:eastAsia="仿宋_GB2312"/>
                <w:szCs w:val="21"/>
              </w:rPr>
            </w:pPr>
            <w:r>
              <w:rPr>
                <w:rFonts w:eastAsia="仿宋_GB2312"/>
                <w:szCs w:val="21"/>
              </w:rPr>
              <w:t>实验室所有房间均须配有应急备用钥匙</w:t>
            </w:r>
          </w:p>
        </w:tc>
        <w:tc>
          <w:tcPr>
            <w:tcW w:w="7777" w:type="dxa"/>
            <w:tcMar>
              <w:left w:w="45" w:type="dxa"/>
              <w:right w:w="45" w:type="dxa"/>
            </w:tcMar>
            <w:vAlign w:val="center"/>
          </w:tcPr>
          <w:p w14:paraId="3654E0DD">
            <w:pPr>
              <w:widowControl/>
              <w:spacing w:after="0" w:line="300" w:lineRule="exact"/>
              <w:rPr>
                <w:rFonts w:eastAsia="仿宋_GB2312"/>
                <w:bCs/>
                <w:szCs w:val="21"/>
              </w:rPr>
            </w:pPr>
            <w:r>
              <w:rPr>
                <w:rFonts w:eastAsia="仿宋_GB2312"/>
                <w:szCs w:val="21"/>
              </w:rPr>
              <w:t>（58）应急备用钥匙须集中存放、统一管理，应急时方便取用</w:t>
            </w:r>
          </w:p>
        </w:tc>
        <w:tc>
          <w:tcPr>
            <w:tcW w:w="2543" w:type="dxa"/>
            <w:tcMar>
              <w:left w:w="45" w:type="dxa"/>
              <w:right w:w="45" w:type="dxa"/>
            </w:tcMar>
            <w:vAlign w:val="center"/>
          </w:tcPr>
          <w:p w14:paraId="71434337">
            <w:pPr>
              <w:widowControl/>
              <w:spacing w:after="0" w:line="300" w:lineRule="exact"/>
              <w:rPr>
                <w:rFonts w:eastAsia="仿宋_GB2312"/>
                <w:bCs/>
                <w:szCs w:val="21"/>
              </w:rPr>
            </w:pPr>
          </w:p>
        </w:tc>
      </w:tr>
      <w:tr w14:paraId="6CB6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CE6F695">
            <w:pPr>
              <w:widowControl/>
              <w:spacing w:after="0" w:line="300" w:lineRule="exact"/>
              <w:rPr>
                <w:rFonts w:eastAsia="仿宋_GB2312"/>
                <w:kern w:val="0"/>
                <w:szCs w:val="21"/>
              </w:rPr>
            </w:pPr>
            <w:r>
              <w:rPr>
                <w:rFonts w:eastAsia="仿宋_GB2312"/>
                <w:szCs w:val="21"/>
              </w:rPr>
              <w:t>6.1.6</w:t>
            </w:r>
          </w:p>
        </w:tc>
        <w:tc>
          <w:tcPr>
            <w:tcW w:w="3703" w:type="dxa"/>
            <w:tcMar>
              <w:left w:w="45" w:type="dxa"/>
              <w:right w:w="45" w:type="dxa"/>
            </w:tcMar>
            <w:vAlign w:val="center"/>
          </w:tcPr>
          <w:p w14:paraId="338E6B86">
            <w:pPr>
              <w:widowControl/>
              <w:spacing w:after="0" w:line="300" w:lineRule="exact"/>
              <w:rPr>
                <w:rFonts w:eastAsia="仿宋_GB2312"/>
                <w:kern w:val="0"/>
                <w:szCs w:val="21"/>
              </w:rPr>
            </w:pPr>
            <w:r>
              <w:rPr>
                <w:rFonts w:eastAsia="仿宋_GB2312"/>
                <w:szCs w:val="21"/>
              </w:rPr>
              <w:t>实验设备须做好振动减振、电磁屏蔽和降噪</w:t>
            </w:r>
          </w:p>
        </w:tc>
        <w:tc>
          <w:tcPr>
            <w:tcW w:w="7777" w:type="dxa"/>
            <w:tcMar>
              <w:left w:w="45" w:type="dxa"/>
              <w:right w:w="45" w:type="dxa"/>
            </w:tcMar>
            <w:vAlign w:val="center"/>
          </w:tcPr>
          <w:p w14:paraId="79BFD2C3">
            <w:pPr>
              <w:widowControl/>
              <w:spacing w:after="0" w:line="300" w:lineRule="exact"/>
              <w:rPr>
                <w:rFonts w:eastAsia="仿宋_GB2312"/>
                <w:szCs w:val="21"/>
              </w:rPr>
            </w:pPr>
            <w:r>
              <w:rPr>
                <w:rFonts w:eastAsia="仿宋_GB2312"/>
                <w:szCs w:val="21"/>
              </w:rPr>
              <w:t>（59）容易产生振动的设备，须考虑采取合理的减振措施。</w:t>
            </w:r>
          </w:p>
          <w:p w14:paraId="4F056FEF">
            <w:pPr>
              <w:widowControl/>
              <w:spacing w:after="0" w:line="300" w:lineRule="exact"/>
              <w:rPr>
                <w:rFonts w:eastAsia="仿宋_GB2312"/>
                <w:szCs w:val="21"/>
              </w:rPr>
            </w:pPr>
            <w:r>
              <w:rPr>
                <w:rFonts w:eastAsia="仿宋_GB2312"/>
                <w:szCs w:val="21"/>
              </w:rPr>
              <w:t>（60）易对外产生磁场或易受磁场干扰的设备，须做好磁屏蔽。</w:t>
            </w:r>
          </w:p>
          <w:p w14:paraId="1EA40FA6">
            <w:pPr>
              <w:widowControl/>
              <w:spacing w:after="0" w:line="300" w:lineRule="exact"/>
              <w:rPr>
                <w:rFonts w:eastAsia="仿宋_GB2312"/>
                <w:bCs/>
                <w:kern w:val="0"/>
                <w:szCs w:val="21"/>
              </w:rPr>
            </w:pPr>
            <w:r>
              <w:rPr>
                <w:rFonts w:eastAsia="仿宋_GB2312"/>
                <w:szCs w:val="21"/>
              </w:rPr>
              <w:t>（61）实验室噪声一般不高于55分贝（机械设备不高于70分贝）</w:t>
            </w:r>
          </w:p>
        </w:tc>
        <w:tc>
          <w:tcPr>
            <w:tcW w:w="2543" w:type="dxa"/>
            <w:tcMar>
              <w:left w:w="45" w:type="dxa"/>
              <w:right w:w="45" w:type="dxa"/>
            </w:tcMar>
            <w:vAlign w:val="center"/>
          </w:tcPr>
          <w:p w14:paraId="16F91565">
            <w:pPr>
              <w:widowControl/>
              <w:spacing w:after="0" w:line="300" w:lineRule="exact"/>
              <w:rPr>
                <w:rFonts w:eastAsia="仿宋_GB2312"/>
                <w:bCs/>
                <w:kern w:val="0"/>
                <w:szCs w:val="21"/>
              </w:rPr>
            </w:pPr>
          </w:p>
        </w:tc>
      </w:tr>
      <w:tr w14:paraId="20AB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373096">
            <w:pPr>
              <w:widowControl/>
              <w:spacing w:after="0" w:line="300" w:lineRule="exact"/>
              <w:rPr>
                <w:rFonts w:eastAsia="仿宋_GB2312"/>
                <w:kern w:val="0"/>
                <w:szCs w:val="21"/>
              </w:rPr>
            </w:pPr>
            <w:r>
              <w:rPr>
                <w:rFonts w:eastAsia="仿宋_GB2312"/>
                <w:szCs w:val="21"/>
              </w:rPr>
              <w:t>6.1.7</w:t>
            </w:r>
          </w:p>
        </w:tc>
        <w:tc>
          <w:tcPr>
            <w:tcW w:w="3703" w:type="dxa"/>
            <w:tcMar>
              <w:left w:w="45" w:type="dxa"/>
              <w:right w:w="45" w:type="dxa"/>
            </w:tcMar>
            <w:vAlign w:val="center"/>
          </w:tcPr>
          <w:p w14:paraId="504FB50C">
            <w:pPr>
              <w:spacing w:after="0" w:line="300" w:lineRule="exact"/>
              <w:rPr>
                <w:rFonts w:eastAsia="仿宋_GB2312"/>
                <w:szCs w:val="21"/>
              </w:rPr>
            </w:pPr>
            <w:r>
              <w:rPr>
                <w:rFonts w:eastAsia="仿宋_GB2312"/>
                <w:szCs w:val="21"/>
              </w:rPr>
              <w:t>实验室水、电、气管线布局合理，安装施工规范</w:t>
            </w:r>
          </w:p>
        </w:tc>
        <w:tc>
          <w:tcPr>
            <w:tcW w:w="7777" w:type="dxa"/>
            <w:tcMar>
              <w:left w:w="45" w:type="dxa"/>
              <w:right w:w="45" w:type="dxa"/>
            </w:tcMar>
            <w:vAlign w:val="center"/>
          </w:tcPr>
          <w:p w14:paraId="1CE15CF0">
            <w:pPr>
              <w:widowControl/>
              <w:spacing w:after="0" w:line="300" w:lineRule="exact"/>
              <w:rPr>
                <w:rFonts w:eastAsia="仿宋_GB2312"/>
                <w:szCs w:val="21"/>
              </w:rPr>
            </w:pPr>
            <w:r>
              <w:rPr>
                <w:rFonts w:eastAsia="仿宋_GB2312"/>
                <w:szCs w:val="21"/>
              </w:rPr>
              <w:t>（62）水、电、气管线布局先规划、后施工，充分考虑安全性、功能性、可维护性和扩展性。</w:t>
            </w:r>
          </w:p>
          <w:p w14:paraId="0CB712EC">
            <w:pPr>
              <w:spacing w:after="0" w:line="300" w:lineRule="exact"/>
              <w:rPr>
                <w:rFonts w:eastAsia="仿宋_GB2312"/>
                <w:szCs w:val="21"/>
              </w:rPr>
            </w:pPr>
            <w:r>
              <w:rPr>
                <w:rFonts w:eastAsia="仿宋_GB2312"/>
                <w:bCs/>
                <w:szCs w:val="21"/>
              </w:rPr>
              <w:t>（63）</w:t>
            </w:r>
            <w:r>
              <w:rPr>
                <w:rFonts w:eastAsia="仿宋_GB2312"/>
                <w:szCs w:val="21"/>
              </w:rPr>
              <w:t>高温、明火设备放置位置与气体管道有安全间隔距离。</w:t>
            </w:r>
          </w:p>
          <w:p w14:paraId="665D8FE5">
            <w:pPr>
              <w:spacing w:after="0" w:line="300" w:lineRule="exact"/>
              <w:rPr>
                <w:rFonts w:eastAsia="仿宋_GB2312"/>
                <w:bCs/>
                <w:szCs w:val="21"/>
              </w:rPr>
            </w:pPr>
            <w:r>
              <w:rPr>
                <w:rFonts w:eastAsia="仿宋_GB2312"/>
                <w:szCs w:val="21"/>
              </w:rPr>
              <w:t>（64）</w:t>
            </w:r>
            <w:r>
              <w:rPr>
                <w:rFonts w:eastAsia="仿宋_GB2312"/>
                <w:b/>
                <w:bCs/>
                <w:szCs w:val="21"/>
              </w:rPr>
              <w:t>实验室改造工程应经过审批后实施</w:t>
            </w:r>
          </w:p>
        </w:tc>
        <w:tc>
          <w:tcPr>
            <w:tcW w:w="2543" w:type="dxa"/>
            <w:tcMar>
              <w:left w:w="45" w:type="dxa"/>
              <w:right w:w="45" w:type="dxa"/>
            </w:tcMar>
            <w:vAlign w:val="center"/>
          </w:tcPr>
          <w:p w14:paraId="2E662BD2">
            <w:pPr>
              <w:widowControl/>
              <w:spacing w:after="0" w:line="300" w:lineRule="exact"/>
              <w:rPr>
                <w:rFonts w:eastAsia="仿宋_GB2312"/>
                <w:bCs/>
                <w:szCs w:val="21"/>
              </w:rPr>
            </w:pPr>
          </w:p>
        </w:tc>
      </w:tr>
      <w:tr w14:paraId="6062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C22509">
            <w:pPr>
              <w:widowControl/>
              <w:spacing w:after="0" w:line="300" w:lineRule="exact"/>
              <w:rPr>
                <w:rFonts w:eastAsia="仿宋_GB2312"/>
                <w:b/>
                <w:kern w:val="0"/>
                <w:szCs w:val="21"/>
              </w:rPr>
            </w:pPr>
            <w:r>
              <w:rPr>
                <w:rFonts w:eastAsia="仿宋_GB2312"/>
                <w:b/>
                <w:kern w:val="0"/>
                <w:szCs w:val="21"/>
              </w:rPr>
              <w:t>6.2</w:t>
            </w:r>
          </w:p>
        </w:tc>
        <w:tc>
          <w:tcPr>
            <w:tcW w:w="14023" w:type="dxa"/>
            <w:gridSpan w:val="3"/>
            <w:tcMar>
              <w:left w:w="45" w:type="dxa"/>
              <w:right w:w="45" w:type="dxa"/>
            </w:tcMar>
            <w:vAlign w:val="center"/>
          </w:tcPr>
          <w:p w14:paraId="0513B712">
            <w:pPr>
              <w:widowControl/>
              <w:spacing w:after="0" w:line="300" w:lineRule="exact"/>
              <w:rPr>
                <w:rFonts w:eastAsia="仿宋_GB2312"/>
                <w:b/>
                <w:kern w:val="0"/>
                <w:szCs w:val="21"/>
              </w:rPr>
            </w:pPr>
            <w:r>
              <w:rPr>
                <w:rFonts w:eastAsia="仿宋_GB2312"/>
                <w:b/>
                <w:kern w:val="0"/>
                <w:szCs w:val="21"/>
              </w:rPr>
              <w:t>卫生与日常管理</w:t>
            </w:r>
          </w:p>
        </w:tc>
      </w:tr>
      <w:tr w14:paraId="5622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E3B932">
            <w:pPr>
              <w:widowControl/>
              <w:spacing w:after="0" w:line="300" w:lineRule="exact"/>
              <w:rPr>
                <w:rFonts w:eastAsia="仿宋_GB2312"/>
                <w:kern w:val="0"/>
                <w:szCs w:val="21"/>
              </w:rPr>
            </w:pPr>
            <w:r>
              <w:rPr>
                <w:rFonts w:eastAsia="仿宋_GB2312"/>
                <w:szCs w:val="21"/>
              </w:rPr>
              <w:t>6.2.1</w:t>
            </w:r>
          </w:p>
        </w:tc>
        <w:tc>
          <w:tcPr>
            <w:tcW w:w="3703" w:type="dxa"/>
            <w:tcMar>
              <w:left w:w="45" w:type="dxa"/>
              <w:right w:w="45" w:type="dxa"/>
            </w:tcMar>
            <w:vAlign w:val="center"/>
          </w:tcPr>
          <w:p w14:paraId="1D449373">
            <w:pPr>
              <w:spacing w:after="0" w:line="300" w:lineRule="exact"/>
              <w:rPr>
                <w:rFonts w:eastAsia="仿宋_GB2312"/>
                <w:szCs w:val="21"/>
              </w:rPr>
            </w:pPr>
            <w:r>
              <w:rPr>
                <w:rFonts w:eastAsia="仿宋_GB2312"/>
                <w:szCs w:val="21"/>
              </w:rPr>
              <w:t>实验室分区应相对独立，布局合理</w:t>
            </w:r>
          </w:p>
        </w:tc>
        <w:tc>
          <w:tcPr>
            <w:tcW w:w="7777" w:type="dxa"/>
            <w:tcMar>
              <w:left w:w="45" w:type="dxa"/>
              <w:right w:w="45" w:type="dxa"/>
            </w:tcMar>
            <w:vAlign w:val="center"/>
          </w:tcPr>
          <w:p w14:paraId="6AD965E9">
            <w:pPr>
              <w:spacing w:after="0" w:line="300" w:lineRule="exact"/>
              <w:rPr>
                <w:rFonts w:eastAsia="仿宋_GB2312"/>
                <w:bCs/>
                <w:szCs w:val="21"/>
              </w:rPr>
            </w:pPr>
            <w:r>
              <w:rPr>
                <w:rFonts w:eastAsia="仿宋_GB2312"/>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31279242">
            <w:pPr>
              <w:spacing w:after="0" w:line="300" w:lineRule="exact"/>
              <w:rPr>
                <w:rFonts w:eastAsia="仿宋_GB2312"/>
                <w:bCs/>
                <w:szCs w:val="21"/>
              </w:rPr>
            </w:pPr>
          </w:p>
        </w:tc>
      </w:tr>
      <w:tr w14:paraId="3C06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B20D1F">
            <w:pPr>
              <w:spacing w:after="0" w:line="300" w:lineRule="exact"/>
              <w:rPr>
                <w:rFonts w:eastAsia="仿宋_GB2312"/>
                <w:szCs w:val="21"/>
              </w:rPr>
            </w:pPr>
            <w:r>
              <w:rPr>
                <w:rFonts w:eastAsia="仿宋_GB2312"/>
                <w:szCs w:val="21"/>
              </w:rPr>
              <w:t>6.2.2</w:t>
            </w:r>
          </w:p>
        </w:tc>
        <w:tc>
          <w:tcPr>
            <w:tcW w:w="3703" w:type="dxa"/>
            <w:tcMar>
              <w:left w:w="45" w:type="dxa"/>
              <w:right w:w="45" w:type="dxa"/>
            </w:tcMar>
            <w:vAlign w:val="center"/>
          </w:tcPr>
          <w:p w14:paraId="25AE1EC7">
            <w:pPr>
              <w:spacing w:after="0" w:line="300" w:lineRule="exact"/>
              <w:rPr>
                <w:rFonts w:eastAsia="仿宋_GB2312"/>
                <w:szCs w:val="21"/>
              </w:rPr>
            </w:pPr>
            <w:r>
              <w:rPr>
                <w:rFonts w:eastAsia="仿宋_GB2312"/>
                <w:bCs/>
                <w:szCs w:val="21"/>
              </w:rPr>
              <w:t>实验室环境应整洁卫生有序</w:t>
            </w:r>
          </w:p>
        </w:tc>
        <w:tc>
          <w:tcPr>
            <w:tcW w:w="7777" w:type="dxa"/>
            <w:tcMar>
              <w:left w:w="45" w:type="dxa"/>
              <w:right w:w="45" w:type="dxa"/>
            </w:tcMar>
            <w:vAlign w:val="center"/>
          </w:tcPr>
          <w:p w14:paraId="23DF7AD5">
            <w:pPr>
              <w:spacing w:after="0" w:line="300" w:lineRule="exact"/>
              <w:rPr>
                <w:rFonts w:eastAsia="仿宋_GB2312"/>
                <w:szCs w:val="21"/>
              </w:rPr>
            </w:pPr>
            <w:r>
              <w:rPr>
                <w:rFonts w:eastAsia="仿宋_GB2312"/>
                <w:szCs w:val="21"/>
              </w:rPr>
              <w:t>（66）实验室物品摆放有序，卫生状况良好，实验完毕物品归位，无废弃物品、不放无关物品。</w:t>
            </w:r>
          </w:p>
          <w:p w14:paraId="4F77FC3E">
            <w:pPr>
              <w:spacing w:after="0" w:line="300" w:lineRule="exact"/>
              <w:rPr>
                <w:rFonts w:eastAsia="仿宋_GB2312"/>
                <w:bCs/>
                <w:szCs w:val="21"/>
              </w:rPr>
            </w:pPr>
            <w:r>
              <w:rPr>
                <w:rFonts w:eastAsia="仿宋_GB2312"/>
                <w:szCs w:val="21"/>
              </w:rPr>
              <w:t>（67）</w:t>
            </w:r>
            <w:r>
              <w:rPr>
                <w:rFonts w:eastAsia="仿宋_GB2312"/>
                <w:kern w:val="0"/>
                <w:szCs w:val="21"/>
              </w:rPr>
              <w:t>不在实验室睡觉，不存放和烧煮食物、饮食，禁止吸烟，不使用可燃性蚊香</w:t>
            </w:r>
          </w:p>
        </w:tc>
        <w:tc>
          <w:tcPr>
            <w:tcW w:w="2543" w:type="dxa"/>
            <w:tcMar>
              <w:left w:w="45" w:type="dxa"/>
              <w:right w:w="45" w:type="dxa"/>
            </w:tcMar>
            <w:vAlign w:val="center"/>
          </w:tcPr>
          <w:p w14:paraId="4914BF93">
            <w:pPr>
              <w:spacing w:after="0" w:line="300" w:lineRule="exact"/>
              <w:rPr>
                <w:rFonts w:eastAsia="仿宋_GB2312"/>
                <w:bCs/>
                <w:szCs w:val="21"/>
              </w:rPr>
            </w:pPr>
          </w:p>
        </w:tc>
      </w:tr>
      <w:tr w14:paraId="73E9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80A6B2">
            <w:pPr>
              <w:spacing w:after="0" w:line="300" w:lineRule="exact"/>
              <w:rPr>
                <w:rFonts w:eastAsia="仿宋_GB2312"/>
                <w:szCs w:val="21"/>
              </w:rPr>
            </w:pPr>
            <w:r>
              <w:rPr>
                <w:rFonts w:eastAsia="仿宋_GB2312"/>
                <w:szCs w:val="21"/>
              </w:rPr>
              <w:t>6.2.3</w:t>
            </w:r>
          </w:p>
        </w:tc>
        <w:tc>
          <w:tcPr>
            <w:tcW w:w="3703" w:type="dxa"/>
            <w:tcMar>
              <w:left w:w="45" w:type="dxa"/>
              <w:right w:w="45" w:type="dxa"/>
            </w:tcMar>
            <w:vAlign w:val="center"/>
          </w:tcPr>
          <w:p w14:paraId="4387EE94">
            <w:pPr>
              <w:spacing w:after="0" w:line="300" w:lineRule="exact"/>
              <w:rPr>
                <w:rFonts w:eastAsia="仿宋_GB2312"/>
                <w:szCs w:val="21"/>
              </w:rPr>
            </w:pPr>
            <w:r>
              <w:rPr>
                <w:rFonts w:eastAsia="仿宋_GB2312"/>
                <w:szCs w:val="21"/>
              </w:rPr>
              <w:t>实验室有卫生安全制度</w:t>
            </w:r>
          </w:p>
        </w:tc>
        <w:tc>
          <w:tcPr>
            <w:tcW w:w="7777" w:type="dxa"/>
            <w:tcMar>
              <w:left w:w="45" w:type="dxa"/>
              <w:right w:w="45" w:type="dxa"/>
            </w:tcMar>
            <w:vAlign w:val="center"/>
          </w:tcPr>
          <w:p w14:paraId="50D87D87">
            <w:pPr>
              <w:spacing w:after="0" w:line="300" w:lineRule="exact"/>
              <w:rPr>
                <w:rFonts w:eastAsia="仿宋_GB2312"/>
                <w:bCs/>
                <w:szCs w:val="21"/>
              </w:rPr>
            </w:pPr>
            <w:r>
              <w:rPr>
                <w:rFonts w:eastAsia="仿宋_GB2312"/>
                <w:kern w:val="0"/>
                <w:szCs w:val="21"/>
              </w:rPr>
              <w:t>（68）实验期间有记录</w:t>
            </w:r>
          </w:p>
        </w:tc>
        <w:tc>
          <w:tcPr>
            <w:tcW w:w="2543" w:type="dxa"/>
            <w:tcMar>
              <w:left w:w="45" w:type="dxa"/>
              <w:right w:w="45" w:type="dxa"/>
            </w:tcMar>
            <w:vAlign w:val="center"/>
          </w:tcPr>
          <w:p w14:paraId="1C54951D">
            <w:pPr>
              <w:spacing w:after="0" w:line="300" w:lineRule="exact"/>
              <w:rPr>
                <w:rFonts w:eastAsia="仿宋_GB2312"/>
                <w:bCs/>
                <w:szCs w:val="21"/>
              </w:rPr>
            </w:pPr>
          </w:p>
        </w:tc>
      </w:tr>
      <w:tr w14:paraId="23FC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FD776D">
            <w:pPr>
              <w:widowControl/>
              <w:spacing w:after="0" w:line="300" w:lineRule="exact"/>
              <w:rPr>
                <w:rFonts w:eastAsia="仿宋_GB2312"/>
                <w:b/>
                <w:kern w:val="0"/>
                <w:szCs w:val="21"/>
              </w:rPr>
            </w:pPr>
            <w:r>
              <w:rPr>
                <w:rFonts w:eastAsia="仿宋_GB2312"/>
                <w:b/>
                <w:kern w:val="0"/>
                <w:szCs w:val="21"/>
              </w:rPr>
              <w:t>6.3</w:t>
            </w:r>
          </w:p>
        </w:tc>
        <w:tc>
          <w:tcPr>
            <w:tcW w:w="14023" w:type="dxa"/>
            <w:gridSpan w:val="3"/>
            <w:tcMar>
              <w:left w:w="45" w:type="dxa"/>
              <w:right w:w="45" w:type="dxa"/>
            </w:tcMar>
            <w:vAlign w:val="center"/>
          </w:tcPr>
          <w:p w14:paraId="3DDB5FF2">
            <w:pPr>
              <w:widowControl/>
              <w:spacing w:after="0" w:line="300" w:lineRule="exact"/>
              <w:rPr>
                <w:rFonts w:eastAsia="仿宋_GB2312"/>
                <w:b/>
                <w:kern w:val="0"/>
                <w:szCs w:val="21"/>
              </w:rPr>
            </w:pPr>
            <w:r>
              <w:rPr>
                <w:rFonts w:eastAsia="仿宋_GB2312"/>
                <w:b/>
                <w:kern w:val="0"/>
                <w:szCs w:val="21"/>
              </w:rPr>
              <w:t>场所其他安全</w:t>
            </w:r>
          </w:p>
        </w:tc>
      </w:tr>
      <w:tr w14:paraId="3992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BDE61F">
            <w:pPr>
              <w:widowControl/>
              <w:spacing w:after="0" w:line="300" w:lineRule="exact"/>
              <w:rPr>
                <w:rFonts w:eastAsia="仿宋_GB2312"/>
                <w:kern w:val="0"/>
                <w:szCs w:val="21"/>
              </w:rPr>
            </w:pPr>
            <w:r>
              <w:rPr>
                <w:rFonts w:eastAsia="仿宋_GB2312"/>
                <w:szCs w:val="21"/>
              </w:rPr>
              <w:t>6.3.1</w:t>
            </w:r>
          </w:p>
        </w:tc>
        <w:tc>
          <w:tcPr>
            <w:tcW w:w="3703" w:type="dxa"/>
            <w:tcMar>
              <w:left w:w="45" w:type="dxa"/>
              <w:right w:w="45" w:type="dxa"/>
            </w:tcMar>
            <w:vAlign w:val="center"/>
          </w:tcPr>
          <w:p w14:paraId="2331F367">
            <w:pPr>
              <w:spacing w:after="0" w:line="300" w:lineRule="exact"/>
              <w:rPr>
                <w:rFonts w:eastAsia="仿宋_GB2312"/>
                <w:szCs w:val="21"/>
              </w:rPr>
            </w:pPr>
            <w:r>
              <w:rPr>
                <w:rFonts w:eastAsia="仿宋_GB2312"/>
              </w:rPr>
              <w:t>每间实验室均有编号并登记造册</w:t>
            </w:r>
          </w:p>
        </w:tc>
        <w:tc>
          <w:tcPr>
            <w:tcW w:w="7777" w:type="dxa"/>
            <w:tcMar>
              <w:left w:w="45" w:type="dxa"/>
              <w:right w:w="45" w:type="dxa"/>
            </w:tcMar>
            <w:vAlign w:val="center"/>
          </w:tcPr>
          <w:p w14:paraId="4E537C7A">
            <w:pPr>
              <w:spacing w:after="0" w:line="300" w:lineRule="exact"/>
              <w:rPr>
                <w:rFonts w:eastAsia="仿宋_GB2312"/>
                <w:bCs/>
                <w:szCs w:val="21"/>
              </w:rPr>
            </w:pPr>
            <w:r>
              <w:rPr>
                <w:rFonts w:eastAsia="仿宋_GB2312"/>
                <w:bCs/>
                <w:szCs w:val="21"/>
              </w:rPr>
              <w:t>（69）现场查看门牌，查阅档案</w:t>
            </w:r>
          </w:p>
        </w:tc>
        <w:tc>
          <w:tcPr>
            <w:tcW w:w="2543" w:type="dxa"/>
            <w:tcMar>
              <w:left w:w="45" w:type="dxa"/>
              <w:right w:w="45" w:type="dxa"/>
            </w:tcMar>
            <w:vAlign w:val="center"/>
          </w:tcPr>
          <w:p w14:paraId="73DB27CA">
            <w:pPr>
              <w:widowControl/>
              <w:spacing w:after="0" w:line="300" w:lineRule="exact"/>
              <w:rPr>
                <w:rFonts w:eastAsia="仿宋_GB2312"/>
                <w:bCs/>
                <w:szCs w:val="21"/>
              </w:rPr>
            </w:pPr>
          </w:p>
        </w:tc>
      </w:tr>
      <w:tr w14:paraId="61C5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35E76F">
            <w:pPr>
              <w:spacing w:after="0" w:line="300" w:lineRule="exact"/>
              <w:rPr>
                <w:rFonts w:eastAsia="仿宋_GB2312"/>
                <w:szCs w:val="21"/>
              </w:rPr>
            </w:pPr>
            <w:r>
              <w:rPr>
                <w:rFonts w:eastAsia="仿宋_GB2312"/>
                <w:szCs w:val="21"/>
              </w:rPr>
              <w:t>6.3.2</w:t>
            </w:r>
          </w:p>
        </w:tc>
        <w:tc>
          <w:tcPr>
            <w:tcW w:w="3703" w:type="dxa"/>
            <w:tcMar>
              <w:left w:w="45" w:type="dxa"/>
              <w:right w:w="45" w:type="dxa"/>
            </w:tcMar>
            <w:vAlign w:val="center"/>
          </w:tcPr>
          <w:p w14:paraId="34FC690A">
            <w:pPr>
              <w:spacing w:after="0" w:line="300" w:lineRule="exact"/>
              <w:rPr>
                <w:rFonts w:eastAsia="仿宋_GB2312"/>
                <w:szCs w:val="21"/>
              </w:rPr>
            </w:pPr>
            <w:r>
              <w:rPr>
                <w:rFonts w:eastAsia="仿宋_GB2312"/>
                <w:szCs w:val="21"/>
              </w:rPr>
              <w:t>危险性实验室应配备急救物品</w:t>
            </w:r>
          </w:p>
        </w:tc>
        <w:tc>
          <w:tcPr>
            <w:tcW w:w="7777" w:type="dxa"/>
            <w:tcMar>
              <w:left w:w="45" w:type="dxa"/>
              <w:right w:w="45" w:type="dxa"/>
            </w:tcMar>
            <w:vAlign w:val="center"/>
          </w:tcPr>
          <w:p w14:paraId="525664B2">
            <w:pPr>
              <w:spacing w:after="0" w:line="300" w:lineRule="exact"/>
              <w:rPr>
                <w:rFonts w:eastAsia="仿宋_GB2312"/>
                <w:bCs/>
                <w:szCs w:val="21"/>
              </w:rPr>
            </w:pPr>
            <w:r>
              <w:rPr>
                <w:rFonts w:eastAsia="仿宋_GB2312"/>
                <w:szCs w:val="21"/>
              </w:rPr>
              <w:t>（70）配备的急救箱不得上锁，并定期检查物品是否在保质期内</w:t>
            </w:r>
          </w:p>
        </w:tc>
        <w:tc>
          <w:tcPr>
            <w:tcW w:w="2543" w:type="dxa"/>
            <w:tcMar>
              <w:left w:w="45" w:type="dxa"/>
              <w:right w:w="45" w:type="dxa"/>
            </w:tcMar>
            <w:vAlign w:val="center"/>
          </w:tcPr>
          <w:p w14:paraId="5761E61E">
            <w:pPr>
              <w:spacing w:after="0" w:line="300" w:lineRule="exact"/>
              <w:rPr>
                <w:rFonts w:eastAsia="仿宋_GB2312"/>
                <w:bCs/>
                <w:szCs w:val="21"/>
              </w:rPr>
            </w:pPr>
          </w:p>
        </w:tc>
      </w:tr>
      <w:tr w14:paraId="7AC5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DB7635">
            <w:pPr>
              <w:spacing w:after="0" w:line="300" w:lineRule="exact"/>
              <w:rPr>
                <w:rFonts w:eastAsia="仿宋_GB2312"/>
                <w:szCs w:val="21"/>
              </w:rPr>
            </w:pPr>
            <w:r>
              <w:rPr>
                <w:rFonts w:eastAsia="仿宋_GB2312"/>
                <w:szCs w:val="21"/>
              </w:rPr>
              <w:t>6.3.3</w:t>
            </w:r>
          </w:p>
        </w:tc>
        <w:tc>
          <w:tcPr>
            <w:tcW w:w="3703" w:type="dxa"/>
            <w:tcMar>
              <w:left w:w="45" w:type="dxa"/>
              <w:right w:w="45" w:type="dxa"/>
            </w:tcMar>
            <w:vAlign w:val="center"/>
          </w:tcPr>
          <w:p w14:paraId="2152D78D">
            <w:pPr>
              <w:spacing w:after="0" w:line="300" w:lineRule="exact"/>
              <w:rPr>
                <w:rFonts w:eastAsia="仿宋_GB2312"/>
                <w:szCs w:val="21"/>
              </w:rPr>
            </w:pPr>
            <w:r>
              <w:rPr>
                <w:rFonts w:eastAsia="仿宋_GB2312"/>
                <w:szCs w:val="21"/>
              </w:rPr>
              <w:t>停用的实验室有安全防范措施和明显标识</w:t>
            </w:r>
          </w:p>
        </w:tc>
        <w:tc>
          <w:tcPr>
            <w:tcW w:w="7777" w:type="dxa"/>
            <w:tcMar>
              <w:left w:w="45" w:type="dxa"/>
              <w:right w:w="45" w:type="dxa"/>
            </w:tcMar>
            <w:vAlign w:val="center"/>
          </w:tcPr>
          <w:p w14:paraId="0223FF4A">
            <w:pPr>
              <w:spacing w:after="0" w:line="300" w:lineRule="exact"/>
              <w:rPr>
                <w:rFonts w:eastAsia="仿宋_GB2312"/>
                <w:bCs/>
                <w:szCs w:val="21"/>
              </w:rPr>
            </w:pPr>
            <w:r>
              <w:rPr>
                <w:rFonts w:eastAsia="仿宋_GB2312"/>
                <w:bCs/>
                <w:szCs w:val="21"/>
              </w:rPr>
              <w:t>（71）查看现场</w:t>
            </w:r>
          </w:p>
        </w:tc>
        <w:tc>
          <w:tcPr>
            <w:tcW w:w="2543" w:type="dxa"/>
            <w:tcMar>
              <w:left w:w="45" w:type="dxa"/>
              <w:right w:w="45" w:type="dxa"/>
            </w:tcMar>
            <w:vAlign w:val="center"/>
          </w:tcPr>
          <w:p w14:paraId="3A055CCD">
            <w:pPr>
              <w:spacing w:after="0" w:line="300" w:lineRule="exact"/>
              <w:rPr>
                <w:rFonts w:eastAsia="仿宋_GB2312"/>
                <w:bCs/>
                <w:szCs w:val="21"/>
              </w:rPr>
            </w:pPr>
          </w:p>
        </w:tc>
      </w:tr>
      <w:tr w14:paraId="2CDC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AF0347">
            <w:pPr>
              <w:widowControl/>
              <w:spacing w:after="0" w:line="300" w:lineRule="exact"/>
              <w:rPr>
                <w:rFonts w:eastAsia="仿宋_GB2312"/>
                <w:b/>
                <w:kern w:val="0"/>
                <w:szCs w:val="21"/>
              </w:rPr>
            </w:pPr>
            <w:r>
              <w:rPr>
                <w:rFonts w:eastAsia="仿宋_GB2312"/>
                <w:b/>
                <w:kern w:val="0"/>
                <w:szCs w:val="21"/>
              </w:rPr>
              <w:t>7</w:t>
            </w:r>
          </w:p>
        </w:tc>
        <w:tc>
          <w:tcPr>
            <w:tcW w:w="14023" w:type="dxa"/>
            <w:gridSpan w:val="3"/>
            <w:tcMar>
              <w:left w:w="45" w:type="dxa"/>
              <w:right w:w="45" w:type="dxa"/>
            </w:tcMar>
            <w:vAlign w:val="center"/>
          </w:tcPr>
          <w:p w14:paraId="531D79F5">
            <w:pPr>
              <w:widowControl/>
              <w:spacing w:after="0" w:line="300" w:lineRule="exact"/>
              <w:rPr>
                <w:rFonts w:eastAsia="仿宋_GB2312"/>
                <w:b/>
                <w:kern w:val="0"/>
                <w:szCs w:val="21"/>
              </w:rPr>
            </w:pPr>
            <w:r>
              <w:rPr>
                <w:rFonts w:eastAsia="仿宋_GB2312"/>
                <w:b/>
                <w:kern w:val="0"/>
                <w:szCs w:val="21"/>
              </w:rPr>
              <w:t>安全设施</w:t>
            </w:r>
          </w:p>
        </w:tc>
      </w:tr>
      <w:tr w14:paraId="3FDC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BC98FF">
            <w:pPr>
              <w:widowControl/>
              <w:spacing w:after="0" w:line="300" w:lineRule="exact"/>
              <w:rPr>
                <w:rFonts w:eastAsia="仿宋_GB2312"/>
                <w:b/>
                <w:kern w:val="0"/>
                <w:szCs w:val="21"/>
              </w:rPr>
            </w:pPr>
            <w:r>
              <w:rPr>
                <w:rFonts w:eastAsia="仿宋_GB2312"/>
                <w:b/>
                <w:kern w:val="0"/>
                <w:szCs w:val="21"/>
              </w:rPr>
              <w:t>7.1</w:t>
            </w:r>
          </w:p>
        </w:tc>
        <w:tc>
          <w:tcPr>
            <w:tcW w:w="14023" w:type="dxa"/>
            <w:gridSpan w:val="3"/>
            <w:tcMar>
              <w:left w:w="45" w:type="dxa"/>
              <w:right w:w="45" w:type="dxa"/>
            </w:tcMar>
            <w:vAlign w:val="center"/>
          </w:tcPr>
          <w:p w14:paraId="15462A95">
            <w:pPr>
              <w:widowControl/>
              <w:spacing w:after="0" w:line="300" w:lineRule="exact"/>
              <w:rPr>
                <w:rFonts w:eastAsia="仿宋_GB2312"/>
                <w:b/>
                <w:kern w:val="0"/>
                <w:szCs w:val="21"/>
              </w:rPr>
            </w:pPr>
            <w:r>
              <w:rPr>
                <w:rFonts w:eastAsia="仿宋_GB2312"/>
                <w:b/>
                <w:kern w:val="0"/>
                <w:szCs w:val="21"/>
              </w:rPr>
              <w:t>消防设施</w:t>
            </w:r>
          </w:p>
        </w:tc>
      </w:tr>
      <w:tr w14:paraId="3F5A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CC7C4B">
            <w:pPr>
              <w:spacing w:after="0" w:line="300" w:lineRule="exact"/>
              <w:rPr>
                <w:rFonts w:eastAsia="仿宋_GB2312"/>
                <w:szCs w:val="21"/>
              </w:rPr>
            </w:pPr>
            <w:r>
              <w:rPr>
                <w:rFonts w:eastAsia="仿宋_GB2312"/>
                <w:szCs w:val="21"/>
              </w:rPr>
              <w:t>7.1.1</w:t>
            </w:r>
          </w:p>
        </w:tc>
        <w:tc>
          <w:tcPr>
            <w:tcW w:w="3703" w:type="dxa"/>
            <w:tcMar>
              <w:left w:w="45" w:type="dxa"/>
              <w:right w:w="45" w:type="dxa"/>
            </w:tcMar>
            <w:vAlign w:val="center"/>
          </w:tcPr>
          <w:p w14:paraId="79C8F513">
            <w:pPr>
              <w:widowControl/>
              <w:spacing w:after="0" w:line="300" w:lineRule="exact"/>
              <w:rPr>
                <w:rFonts w:eastAsia="仿宋_GB2312"/>
                <w:kern w:val="0"/>
                <w:szCs w:val="21"/>
              </w:rPr>
            </w:pPr>
            <w:r>
              <w:rPr>
                <w:rFonts w:eastAsia="仿宋_GB2312"/>
                <w:kern w:val="0"/>
                <w:szCs w:val="21"/>
              </w:rPr>
              <w:t>实验室应配备合适的灭火设备，并定期开展使用训练</w:t>
            </w:r>
          </w:p>
        </w:tc>
        <w:tc>
          <w:tcPr>
            <w:tcW w:w="7777" w:type="dxa"/>
            <w:tcMar>
              <w:left w:w="45" w:type="dxa"/>
              <w:right w:w="45" w:type="dxa"/>
            </w:tcMar>
            <w:vAlign w:val="center"/>
          </w:tcPr>
          <w:p w14:paraId="2D6EE413">
            <w:pPr>
              <w:widowControl/>
              <w:spacing w:after="0" w:line="300" w:lineRule="exact"/>
              <w:rPr>
                <w:rFonts w:eastAsia="仿宋_GB2312"/>
                <w:kern w:val="0"/>
                <w:szCs w:val="21"/>
              </w:rPr>
            </w:pPr>
            <w:r>
              <w:rPr>
                <w:rFonts w:eastAsia="仿宋_GB2312"/>
                <w:kern w:val="0"/>
                <w:szCs w:val="21"/>
              </w:rPr>
              <w:t>（72）烟感报警器、灭火器、灭火毯、消防砂、消防喷淋等，应正常有效、方便取用。</w:t>
            </w:r>
          </w:p>
          <w:p w14:paraId="1230755C">
            <w:pPr>
              <w:widowControl/>
              <w:spacing w:after="0" w:line="300" w:lineRule="exact"/>
              <w:rPr>
                <w:rFonts w:eastAsia="仿宋_GB2312"/>
                <w:bCs/>
                <w:kern w:val="0"/>
                <w:szCs w:val="21"/>
              </w:rPr>
            </w:pPr>
            <w:r>
              <w:rPr>
                <w:rFonts w:eastAsia="仿宋_GB2312"/>
                <w:kern w:val="0"/>
                <w:szCs w:val="21"/>
              </w:rPr>
              <w:t>（73）灭火器种类配置正确，且在有效期内（压力指针位置正常等），保险销正常，瓶身无破损、腐蚀</w:t>
            </w:r>
          </w:p>
        </w:tc>
        <w:tc>
          <w:tcPr>
            <w:tcW w:w="2543" w:type="dxa"/>
            <w:tcMar>
              <w:left w:w="45" w:type="dxa"/>
              <w:right w:w="45" w:type="dxa"/>
            </w:tcMar>
            <w:vAlign w:val="center"/>
          </w:tcPr>
          <w:p w14:paraId="681316B2">
            <w:pPr>
              <w:widowControl/>
              <w:spacing w:after="0" w:line="300" w:lineRule="exact"/>
              <w:rPr>
                <w:rFonts w:eastAsia="仿宋_GB2312"/>
                <w:bCs/>
                <w:kern w:val="0"/>
                <w:szCs w:val="21"/>
              </w:rPr>
            </w:pPr>
          </w:p>
        </w:tc>
      </w:tr>
      <w:tr w14:paraId="0749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D59E46">
            <w:pPr>
              <w:spacing w:after="0" w:line="300" w:lineRule="exact"/>
              <w:rPr>
                <w:rFonts w:eastAsia="仿宋_GB2312"/>
                <w:szCs w:val="21"/>
              </w:rPr>
            </w:pPr>
            <w:r>
              <w:rPr>
                <w:rFonts w:eastAsia="仿宋_GB2312"/>
                <w:szCs w:val="21"/>
              </w:rPr>
              <w:t>7.1.2</w:t>
            </w:r>
          </w:p>
        </w:tc>
        <w:tc>
          <w:tcPr>
            <w:tcW w:w="3703" w:type="dxa"/>
            <w:tcMar>
              <w:left w:w="45" w:type="dxa"/>
              <w:right w:w="45" w:type="dxa"/>
            </w:tcMar>
            <w:vAlign w:val="center"/>
          </w:tcPr>
          <w:p w14:paraId="05259436">
            <w:pPr>
              <w:widowControl/>
              <w:spacing w:after="0" w:line="300" w:lineRule="exact"/>
              <w:rPr>
                <w:rFonts w:eastAsia="仿宋_GB2312"/>
                <w:kern w:val="0"/>
                <w:szCs w:val="21"/>
              </w:rPr>
            </w:pPr>
            <w:r>
              <w:rPr>
                <w:rFonts w:eastAsia="仿宋_GB2312"/>
                <w:kern w:val="0"/>
                <w:szCs w:val="21"/>
              </w:rPr>
              <w:t>紧急逃生疏散路线通畅</w:t>
            </w:r>
          </w:p>
        </w:tc>
        <w:tc>
          <w:tcPr>
            <w:tcW w:w="7777" w:type="dxa"/>
            <w:tcMar>
              <w:left w:w="45" w:type="dxa"/>
              <w:right w:w="45" w:type="dxa"/>
            </w:tcMar>
            <w:vAlign w:val="center"/>
          </w:tcPr>
          <w:p w14:paraId="0DB3989D">
            <w:pPr>
              <w:spacing w:after="0"/>
              <w:rPr>
                <w:rFonts w:eastAsia="仿宋_GB2312"/>
                <w:kern w:val="0"/>
                <w:szCs w:val="21"/>
              </w:rPr>
            </w:pPr>
            <w:r>
              <w:rPr>
                <w:rFonts w:eastAsia="仿宋_GB2312"/>
                <w:kern w:val="0"/>
                <w:szCs w:val="21"/>
              </w:rPr>
              <w:t>（74）在显著位置张贴有紧急逃生疏散路线图，疏散路线图的逃生路线应有二条（含）以上，路线与现场情况符合。</w:t>
            </w:r>
          </w:p>
          <w:p w14:paraId="3DF26CF7">
            <w:pPr>
              <w:spacing w:after="0"/>
              <w:rPr>
                <w:rFonts w:eastAsia="仿宋_GB2312"/>
                <w:kern w:val="0"/>
              </w:rPr>
            </w:pPr>
            <w:r>
              <w:rPr>
                <w:rFonts w:eastAsia="仿宋_GB2312"/>
                <w:kern w:val="0"/>
                <w:szCs w:val="21"/>
              </w:rPr>
              <w:t>（75）主要逃生路径（室内、楼梯、通道和出口处）有足够的紧急照明灯，功能正常</w:t>
            </w:r>
            <w:r>
              <w:rPr>
                <w:rFonts w:eastAsia="仿宋_GB2312"/>
                <w:kern w:val="0"/>
              </w:rPr>
              <w:t>，并设置有效标志指示逃生方向。</w:t>
            </w:r>
          </w:p>
          <w:p w14:paraId="184B26D6">
            <w:pPr>
              <w:spacing w:after="0"/>
              <w:rPr>
                <w:rFonts w:eastAsia="仿宋_GB2312"/>
                <w:bCs/>
                <w:kern w:val="0"/>
                <w:szCs w:val="21"/>
              </w:rPr>
            </w:pPr>
            <w:r>
              <w:rPr>
                <w:rFonts w:eastAsia="仿宋_GB2312"/>
                <w:kern w:val="0"/>
              </w:rPr>
              <w:t>（76）</w:t>
            </w:r>
            <w:r>
              <w:rPr>
                <w:rFonts w:eastAsia="仿宋_GB2312"/>
                <w:kern w:val="0"/>
                <w:szCs w:val="21"/>
              </w:rPr>
              <w:t>人员应熟悉紧急疏散路线及火场逃生注意事项（现场调查人员熟悉程度）</w:t>
            </w:r>
          </w:p>
        </w:tc>
        <w:tc>
          <w:tcPr>
            <w:tcW w:w="2543" w:type="dxa"/>
            <w:tcMar>
              <w:left w:w="45" w:type="dxa"/>
              <w:right w:w="45" w:type="dxa"/>
            </w:tcMar>
            <w:vAlign w:val="center"/>
          </w:tcPr>
          <w:p w14:paraId="161D90D3">
            <w:pPr>
              <w:widowControl/>
              <w:spacing w:after="0" w:line="300" w:lineRule="exact"/>
              <w:rPr>
                <w:rFonts w:eastAsia="仿宋_GB2312"/>
                <w:bCs/>
                <w:kern w:val="0"/>
                <w:szCs w:val="21"/>
              </w:rPr>
            </w:pPr>
          </w:p>
        </w:tc>
      </w:tr>
      <w:tr w14:paraId="039A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B83F58">
            <w:pPr>
              <w:widowControl/>
              <w:spacing w:after="0" w:line="300" w:lineRule="exact"/>
              <w:rPr>
                <w:rFonts w:eastAsia="仿宋_GB2312"/>
                <w:b/>
                <w:kern w:val="0"/>
                <w:szCs w:val="21"/>
              </w:rPr>
            </w:pPr>
            <w:r>
              <w:rPr>
                <w:rFonts w:eastAsia="仿宋_GB2312"/>
                <w:b/>
                <w:kern w:val="0"/>
                <w:szCs w:val="21"/>
              </w:rPr>
              <w:t>7.2</w:t>
            </w:r>
          </w:p>
        </w:tc>
        <w:tc>
          <w:tcPr>
            <w:tcW w:w="14023" w:type="dxa"/>
            <w:gridSpan w:val="3"/>
            <w:tcMar>
              <w:left w:w="45" w:type="dxa"/>
              <w:right w:w="45" w:type="dxa"/>
            </w:tcMar>
            <w:vAlign w:val="center"/>
          </w:tcPr>
          <w:p w14:paraId="6D62D534">
            <w:pPr>
              <w:widowControl/>
              <w:spacing w:after="0" w:line="300" w:lineRule="exact"/>
              <w:rPr>
                <w:rFonts w:eastAsia="仿宋_GB2312"/>
                <w:b/>
                <w:kern w:val="0"/>
                <w:szCs w:val="21"/>
              </w:rPr>
            </w:pPr>
            <w:r>
              <w:rPr>
                <w:rFonts w:eastAsia="仿宋_GB2312"/>
                <w:b/>
                <w:kern w:val="0"/>
                <w:szCs w:val="21"/>
              </w:rPr>
              <w:t>应急喷淋与洗眼装置</w:t>
            </w:r>
          </w:p>
        </w:tc>
      </w:tr>
      <w:tr w14:paraId="4A87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2202EB">
            <w:pPr>
              <w:widowControl/>
              <w:spacing w:after="0" w:line="300" w:lineRule="exact"/>
              <w:rPr>
                <w:rFonts w:eastAsia="仿宋_GB2312"/>
                <w:kern w:val="0"/>
                <w:szCs w:val="21"/>
              </w:rPr>
            </w:pPr>
            <w:r>
              <w:rPr>
                <w:rFonts w:eastAsia="仿宋_GB2312"/>
                <w:kern w:val="0"/>
                <w:szCs w:val="21"/>
              </w:rPr>
              <w:t>7.2.1</w:t>
            </w:r>
          </w:p>
        </w:tc>
        <w:tc>
          <w:tcPr>
            <w:tcW w:w="3703" w:type="dxa"/>
            <w:tcMar>
              <w:left w:w="45" w:type="dxa"/>
              <w:right w:w="45" w:type="dxa"/>
            </w:tcMar>
            <w:vAlign w:val="center"/>
          </w:tcPr>
          <w:p w14:paraId="15D6C3A5">
            <w:pPr>
              <w:widowControl/>
              <w:spacing w:after="0" w:line="300" w:lineRule="exact"/>
              <w:rPr>
                <w:rFonts w:eastAsia="仿宋_GB2312"/>
                <w:kern w:val="0"/>
                <w:szCs w:val="21"/>
              </w:rPr>
            </w:pPr>
            <w:r>
              <w:rPr>
                <w:rFonts w:eastAsia="仿宋_GB2312"/>
                <w:kern w:val="0"/>
                <w:szCs w:val="21"/>
              </w:rPr>
              <w:t>存在燃烧、腐蚀等风险的实验区域，须配置应急喷淋和洗眼装置</w:t>
            </w:r>
          </w:p>
        </w:tc>
        <w:tc>
          <w:tcPr>
            <w:tcW w:w="7777" w:type="dxa"/>
            <w:tcMar>
              <w:left w:w="45" w:type="dxa"/>
              <w:right w:w="45" w:type="dxa"/>
            </w:tcMar>
            <w:vAlign w:val="center"/>
          </w:tcPr>
          <w:p w14:paraId="6B1C5559">
            <w:pPr>
              <w:widowControl/>
              <w:spacing w:after="0" w:line="300" w:lineRule="exact"/>
              <w:rPr>
                <w:rFonts w:eastAsia="仿宋_GB2312"/>
                <w:bCs/>
                <w:kern w:val="0"/>
                <w:szCs w:val="21"/>
              </w:rPr>
            </w:pPr>
            <w:r>
              <w:rPr>
                <w:rFonts w:eastAsia="仿宋_GB2312"/>
                <w:kern w:val="0"/>
                <w:szCs w:val="21"/>
              </w:rPr>
              <w:t>（77）应急喷淋和洗眼装置的区域有显著标志</w:t>
            </w:r>
          </w:p>
        </w:tc>
        <w:tc>
          <w:tcPr>
            <w:tcW w:w="2543" w:type="dxa"/>
            <w:tcMar>
              <w:left w:w="45" w:type="dxa"/>
              <w:right w:w="45" w:type="dxa"/>
            </w:tcMar>
            <w:vAlign w:val="center"/>
          </w:tcPr>
          <w:p w14:paraId="39033151">
            <w:pPr>
              <w:spacing w:after="0" w:line="300" w:lineRule="exact"/>
              <w:rPr>
                <w:rFonts w:eastAsia="仿宋_GB2312"/>
                <w:bCs/>
                <w:kern w:val="0"/>
              </w:rPr>
            </w:pPr>
          </w:p>
        </w:tc>
      </w:tr>
      <w:tr w14:paraId="7F6E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BDF784">
            <w:pPr>
              <w:widowControl/>
              <w:spacing w:after="0" w:line="300" w:lineRule="exact"/>
              <w:rPr>
                <w:rFonts w:eastAsia="仿宋_GB2312"/>
                <w:kern w:val="0"/>
                <w:szCs w:val="21"/>
              </w:rPr>
            </w:pPr>
            <w:r>
              <w:rPr>
                <w:rFonts w:eastAsia="仿宋_GB2312"/>
                <w:kern w:val="0"/>
                <w:szCs w:val="21"/>
              </w:rPr>
              <w:t>7.2.2</w:t>
            </w:r>
          </w:p>
        </w:tc>
        <w:tc>
          <w:tcPr>
            <w:tcW w:w="3703" w:type="dxa"/>
            <w:tcMar>
              <w:left w:w="45" w:type="dxa"/>
              <w:right w:w="45" w:type="dxa"/>
            </w:tcMar>
            <w:vAlign w:val="center"/>
          </w:tcPr>
          <w:p w14:paraId="16CD5873">
            <w:pPr>
              <w:widowControl/>
              <w:spacing w:after="0" w:line="300" w:lineRule="exact"/>
              <w:rPr>
                <w:rFonts w:eastAsia="仿宋_GB2312"/>
                <w:kern w:val="0"/>
                <w:szCs w:val="21"/>
              </w:rPr>
            </w:pPr>
            <w:r>
              <w:rPr>
                <w:rFonts w:eastAsia="仿宋_GB2312"/>
                <w:kern w:val="0"/>
                <w:szCs w:val="21"/>
              </w:rPr>
              <w:t>应急喷淋与洗眼装置安装合理，并能正常使用</w:t>
            </w:r>
          </w:p>
        </w:tc>
        <w:tc>
          <w:tcPr>
            <w:tcW w:w="7777" w:type="dxa"/>
            <w:tcMar>
              <w:left w:w="45" w:type="dxa"/>
              <w:right w:w="45" w:type="dxa"/>
            </w:tcMar>
            <w:vAlign w:val="center"/>
          </w:tcPr>
          <w:p w14:paraId="5EC6F0EB">
            <w:pPr>
              <w:widowControl/>
              <w:spacing w:after="0" w:line="300" w:lineRule="exact"/>
              <w:rPr>
                <w:rFonts w:eastAsia="仿宋_GB2312"/>
                <w:kern w:val="0"/>
                <w:szCs w:val="21"/>
              </w:rPr>
            </w:pPr>
            <w:r>
              <w:rPr>
                <w:rFonts w:eastAsia="仿宋_GB2312"/>
                <w:kern w:val="0"/>
                <w:szCs w:val="21"/>
              </w:rPr>
              <w:t>（78）应急喷淋安装地点与工作区域之间畅通，距离不超过30m。应急喷淋安装位置合适，拉杆位置合适、方向正确。应急喷淋装置水管总阀为常开状态，喷淋头下方410mm范围内无障碍物。</w:t>
            </w:r>
          </w:p>
          <w:p w14:paraId="1115499B">
            <w:pPr>
              <w:widowControl/>
              <w:spacing w:after="0" w:line="300" w:lineRule="exact"/>
              <w:rPr>
                <w:rFonts w:eastAsia="仿宋_GB2312"/>
                <w:kern w:val="0"/>
                <w:szCs w:val="21"/>
              </w:rPr>
            </w:pPr>
            <w:r>
              <w:rPr>
                <w:rFonts w:eastAsia="仿宋_GB2312"/>
                <w:kern w:val="0"/>
                <w:szCs w:val="21"/>
              </w:rPr>
              <w:t>（79）不能以普通淋浴装置代替应急喷淋装置。</w:t>
            </w:r>
          </w:p>
          <w:p w14:paraId="78B577CD">
            <w:pPr>
              <w:widowControl/>
              <w:spacing w:after="0" w:line="300" w:lineRule="exact"/>
              <w:rPr>
                <w:rFonts w:eastAsia="仿宋_GB2312"/>
                <w:bCs/>
                <w:kern w:val="0"/>
                <w:szCs w:val="21"/>
              </w:rPr>
            </w:pPr>
            <w:r>
              <w:rPr>
                <w:rFonts w:eastAsia="仿宋_GB2312"/>
                <w:kern w:val="0"/>
                <w:szCs w:val="21"/>
              </w:rPr>
              <w:t>（80）洗眼装置接入生活用水管道，应至少以1.5L/min的流量供水，水压适中，</w:t>
            </w:r>
            <w:r>
              <w:rPr>
                <w:rFonts w:eastAsia="仿宋_GB2312"/>
                <w:bCs/>
                <w:kern w:val="0"/>
                <w:szCs w:val="21"/>
              </w:rPr>
              <w:t>水流畅通平稳</w:t>
            </w:r>
          </w:p>
        </w:tc>
        <w:tc>
          <w:tcPr>
            <w:tcW w:w="2543" w:type="dxa"/>
            <w:tcMar>
              <w:left w:w="45" w:type="dxa"/>
              <w:right w:w="45" w:type="dxa"/>
            </w:tcMar>
            <w:vAlign w:val="center"/>
          </w:tcPr>
          <w:p w14:paraId="64C1F206">
            <w:pPr>
              <w:widowControl/>
              <w:spacing w:after="0" w:line="300" w:lineRule="exact"/>
              <w:rPr>
                <w:rFonts w:eastAsia="仿宋_GB2312"/>
                <w:bCs/>
                <w:kern w:val="0"/>
                <w:szCs w:val="21"/>
              </w:rPr>
            </w:pPr>
          </w:p>
        </w:tc>
      </w:tr>
      <w:tr w14:paraId="4244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0C5EFB">
            <w:pPr>
              <w:widowControl/>
              <w:spacing w:after="0" w:line="300" w:lineRule="exact"/>
              <w:rPr>
                <w:rFonts w:eastAsia="仿宋_GB2312"/>
                <w:kern w:val="0"/>
                <w:szCs w:val="21"/>
              </w:rPr>
            </w:pPr>
            <w:r>
              <w:rPr>
                <w:rFonts w:eastAsia="仿宋_GB2312"/>
                <w:kern w:val="0"/>
                <w:szCs w:val="21"/>
              </w:rPr>
              <w:t>7.2.3</w:t>
            </w:r>
          </w:p>
        </w:tc>
        <w:tc>
          <w:tcPr>
            <w:tcW w:w="3703" w:type="dxa"/>
            <w:tcMar>
              <w:left w:w="45" w:type="dxa"/>
              <w:right w:w="45" w:type="dxa"/>
            </w:tcMar>
            <w:vAlign w:val="center"/>
          </w:tcPr>
          <w:p w14:paraId="6DA4AB68">
            <w:pPr>
              <w:widowControl/>
              <w:spacing w:after="0" w:line="300" w:lineRule="exact"/>
              <w:rPr>
                <w:rFonts w:eastAsia="仿宋_GB2312"/>
                <w:kern w:val="0"/>
                <w:szCs w:val="21"/>
              </w:rPr>
            </w:pPr>
            <w:r>
              <w:rPr>
                <w:rFonts w:eastAsia="仿宋_GB2312"/>
                <w:kern w:val="0"/>
                <w:szCs w:val="21"/>
              </w:rPr>
              <w:t>定期对应急喷淋与洗眼装置进行维护</w:t>
            </w:r>
          </w:p>
        </w:tc>
        <w:tc>
          <w:tcPr>
            <w:tcW w:w="7777" w:type="dxa"/>
            <w:tcMar>
              <w:left w:w="45" w:type="dxa"/>
              <w:right w:w="45" w:type="dxa"/>
            </w:tcMar>
            <w:vAlign w:val="center"/>
          </w:tcPr>
          <w:p w14:paraId="6150A805">
            <w:pPr>
              <w:widowControl/>
              <w:spacing w:after="0" w:line="300" w:lineRule="exact"/>
              <w:rPr>
                <w:rFonts w:eastAsia="仿宋_GB2312"/>
                <w:bCs/>
                <w:kern w:val="0"/>
                <w:szCs w:val="21"/>
              </w:rPr>
            </w:pPr>
            <w:r>
              <w:rPr>
                <w:rFonts w:eastAsia="仿宋_GB2312"/>
                <w:kern w:val="0"/>
                <w:szCs w:val="21"/>
              </w:rPr>
              <w:t>（81）经常对应急喷淋与洗眼装置进行维护，无锈水、脏水，有检查记录</w:t>
            </w:r>
          </w:p>
        </w:tc>
        <w:tc>
          <w:tcPr>
            <w:tcW w:w="2543" w:type="dxa"/>
            <w:tcMar>
              <w:left w:w="45" w:type="dxa"/>
              <w:right w:w="45" w:type="dxa"/>
            </w:tcMar>
            <w:vAlign w:val="center"/>
          </w:tcPr>
          <w:p w14:paraId="6E4AAFBD">
            <w:pPr>
              <w:widowControl/>
              <w:spacing w:after="0" w:line="300" w:lineRule="exact"/>
              <w:rPr>
                <w:rFonts w:eastAsia="仿宋_GB2312"/>
                <w:bCs/>
                <w:kern w:val="0"/>
                <w:szCs w:val="21"/>
              </w:rPr>
            </w:pPr>
          </w:p>
        </w:tc>
      </w:tr>
      <w:tr w14:paraId="35F7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D4455F">
            <w:pPr>
              <w:widowControl/>
              <w:spacing w:after="0" w:line="300" w:lineRule="exact"/>
              <w:rPr>
                <w:rFonts w:eastAsia="仿宋_GB2312"/>
                <w:b/>
                <w:kern w:val="0"/>
                <w:szCs w:val="21"/>
              </w:rPr>
            </w:pPr>
            <w:r>
              <w:rPr>
                <w:rFonts w:eastAsia="仿宋_GB2312"/>
                <w:b/>
                <w:kern w:val="0"/>
                <w:szCs w:val="21"/>
              </w:rPr>
              <w:t>7.3</w:t>
            </w:r>
          </w:p>
        </w:tc>
        <w:tc>
          <w:tcPr>
            <w:tcW w:w="14023" w:type="dxa"/>
            <w:gridSpan w:val="3"/>
            <w:tcMar>
              <w:left w:w="45" w:type="dxa"/>
              <w:right w:w="45" w:type="dxa"/>
            </w:tcMar>
            <w:vAlign w:val="center"/>
          </w:tcPr>
          <w:p w14:paraId="557649BE">
            <w:pPr>
              <w:widowControl/>
              <w:spacing w:after="0" w:line="300" w:lineRule="exact"/>
              <w:rPr>
                <w:rFonts w:eastAsia="仿宋_GB2312"/>
                <w:b/>
                <w:kern w:val="0"/>
                <w:szCs w:val="21"/>
              </w:rPr>
            </w:pPr>
            <w:r>
              <w:rPr>
                <w:rFonts w:eastAsia="仿宋_GB2312"/>
                <w:b/>
                <w:kern w:val="0"/>
                <w:szCs w:val="21"/>
              </w:rPr>
              <w:t>通风系统</w:t>
            </w:r>
          </w:p>
        </w:tc>
      </w:tr>
      <w:tr w14:paraId="1A03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0CC05B">
            <w:pPr>
              <w:widowControl/>
              <w:spacing w:after="0" w:line="300" w:lineRule="exact"/>
              <w:rPr>
                <w:rFonts w:eastAsia="仿宋_GB2312"/>
                <w:kern w:val="0"/>
                <w:szCs w:val="21"/>
              </w:rPr>
            </w:pPr>
            <w:r>
              <w:rPr>
                <w:rFonts w:eastAsia="仿宋_GB2312"/>
                <w:kern w:val="0"/>
                <w:szCs w:val="21"/>
              </w:rPr>
              <w:t>7.3.1</w:t>
            </w:r>
          </w:p>
        </w:tc>
        <w:tc>
          <w:tcPr>
            <w:tcW w:w="3703" w:type="dxa"/>
            <w:tcMar>
              <w:left w:w="45" w:type="dxa"/>
              <w:right w:w="45" w:type="dxa"/>
            </w:tcMar>
            <w:vAlign w:val="center"/>
          </w:tcPr>
          <w:p w14:paraId="613C1D6D">
            <w:pPr>
              <w:widowControl/>
              <w:spacing w:after="0" w:line="300" w:lineRule="exact"/>
              <w:rPr>
                <w:rFonts w:eastAsia="仿宋_GB2312"/>
                <w:kern w:val="0"/>
                <w:szCs w:val="21"/>
              </w:rPr>
            </w:pPr>
            <w:r>
              <w:rPr>
                <w:rFonts w:eastAsia="仿宋_GB2312"/>
                <w:kern w:val="0"/>
                <w:szCs w:val="21"/>
              </w:rPr>
              <w:t>有需要的实验场所配备符合设计规范的通风系统</w:t>
            </w:r>
          </w:p>
        </w:tc>
        <w:tc>
          <w:tcPr>
            <w:tcW w:w="7777" w:type="dxa"/>
            <w:tcMar>
              <w:left w:w="45" w:type="dxa"/>
              <w:right w:w="45" w:type="dxa"/>
            </w:tcMar>
            <w:vAlign w:val="center"/>
          </w:tcPr>
          <w:p w14:paraId="5A41CB8B">
            <w:pPr>
              <w:widowControl/>
              <w:spacing w:after="0" w:line="300" w:lineRule="exact"/>
              <w:rPr>
                <w:rFonts w:eastAsia="仿宋_GB2312"/>
                <w:bCs/>
                <w:kern w:val="0"/>
                <w:szCs w:val="21"/>
              </w:rPr>
            </w:pPr>
            <w:r>
              <w:rPr>
                <w:rFonts w:eastAsia="仿宋_GB2312"/>
                <w:kern w:val="0"/>
                <w:szCs w:val="21"/>
              </w:rPr>
              <w:t>（82）管道和风机须防腐，使用可燃气体的场所宜采用防爆风机。</w:t>
            </w:r>
          </w:p>
          <w:p w14:paraId="292A7CD9">
            <w:pPr>
              <w:widowControl/>
              <w:spacing w:after="0" w:line="300" w:lineRule="exact"/>
              <w:rPr>
                <w:rFonts w:eastAsia="仿宋_GB2312"/>
                <w:kern w:val="0"/>
                <w:szCs w:val="21"/>
              </w:rPr>
            </w:pPr>
            <w:r>
              <w:rPr>
                <w:rFonts w:eastAsia="仿宋_GB2312"/>
                <w:bCs/>
                <w:kern w:val="0"/>
                <w:szCs w:val="21"/>
              </w:rPr>
              <w:t>（83）</w:t>
            </w:r>
            <w:r>
              <w:rPr>
                <w:rFonts w:eastAsia="仿宋_GB2312"/>
                <w:b/>
                <w:bCs/>
                <w:kern w:val="0"/>
                <w:szCs w:val="21"/>
              </w:rPr>
              <w:t>实验室通风系统运行正常，</w:t>
            </w:r>
            <w:r>
              <w:rPr>
                <w:rFonts w:eastAsia="仿宋_GB2312"/>
                <w:b/>
                <w:bCs/>
                <w:szCs w:val="21"/>
              </w:rPr>
              <w:t>柜口面</w:t>
            </w:r>
            <w:r>
              <w:rPr>
                <w:rFonts w:eastAsia="仿宋_GB2312"/>
                <w:b/>
                <w:bCs/>
                <w:kern w:val="0"/>
                <w:szCs w:val="21"/>
              </w:rPr>
              <w:t>风速0.35~0.75m/s，定期进行维护、检修</w:t>
            </w:r>
            <w:r>
              <w:rPr>
                <w:rFonts w:eastAsia="仿宋_GB2312"/>
                <w:kern w:val="0"/>
                <w:szCs w:val="21"/>
              </w:rPr>
              <w:t>。</w:t>
            </w:r>
          </w:p>
          <w:p w14:paraId="5E045324">
            <w:pPr>
              <w:widowControl/>
              <w:spacing w:after="0" w:line="300" w:lineRule="exact"/>
              <w:rPr>
                <w:rFonts w:eastAsia="仿宋_GB2312"/>
                <w:bCs/>
                <w:kern w:val="0"/>
                <w:szCs w:val="21"/>
              </w:rPr>
            </w:pPr>
            <w:r>
              <w:rPr>
                <w:rFonts w:eastAsia="仿宋_GB2312"/>
                <w:kern w:val="0"/>
                <w:szCs w:val="21"/>
              </w:rPr>
              <w:t>（84）屋顶风机固定无松动、无异常噪声</w:t>
            </w:r>
          </w:p>
        </w:tc>
        <w:tc>
          <w:tcPr>
            <w:tcW w:w="2543" w:type="dxa"/>
            <w:tcMar>
              <w:left w:w="45" w:type="dxa"/>
              <w:right w:w="45" w:type="dxa"/>
            </w:tcMar>
            <w:vAlign w:val="center"/>
          </w:tcPr>
          <w:p w14:paraId="66F682C3">
            <w:pPr>
              <w:spacing w:after="0" w:line="300" w:lineRule="exact"/>
              <w:rPr>
                <w:rFonts w:eastAsia="仿宋_GB2312"/>
                <w:bCs/>
                <w:kern w:val="0"/>
                <w:szCs w:val="21"/>
              </w:rPr>
            </w:pPr>
          </w:p>
        </w:tc>
      </w:tr>
      <w:tr w14:paraId="1C6D7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C3514B">
            <w:pPr>
              <w:widowControl/>
              <w:spacing w:after="0" w:line="300" w:lineRule="exact"/>
              <w:rPr>
                <w:rFonts w:eastAsia="仿宋_GB2312"/>
                <w:kern w:val="0"/>
                <w:szCs w:val="21"/>
              </w:rPr>
            </w:pPr>
            <w:r>
              <w:rPr>
                <w:rFonts w:eastAsia="仿宋_GB2312"/>
                <w:kern w:val="0"/>
                <w:szCs w:val="21"/>
              </w:rPr>
              <w:t>7.3.2</w:t>
            </w:r>
          </w:p>
        </w:tc>
        <w:tc>
          <w:tcPr>
            <w:tcW w:w="3703" w:type="dxa"/>
            <w:tcMar>
              <w:left w:w="45" w:type="dxa"/>
              <w:right w:w="45" w:type="dxa"/>
            </w:tcMar>
            <w:vAlign w:val="center"/>
          </w:tcPr>
          <w:p w14:paraId="53126F41">
            <w:pPr>
              <w:widowControl/>
              <w:spacing w:after="0" w:line="300" w:lineRule="exact"/>
              <w:rPr>
                <w:rFonts w:eastAsia="仿宋_GB2312"/>
                <w:kern w:val="0"/>
                <w:szCs w:val="21"/>
              </w:rPr>
            </w:pPr>
            <w:r>
              <w:rPr>
                <w:rFonts w:eastAsia="仿宋_GB2312"/>
                <w:kern w:val="0"/>
                <w:szCs w:val="21"/>
              </w:rPr>
              <w:t>通风柜配置合理、使用正常、操作合规</w:t>
            </w:r>
          </w:p>
        </w:tc>
        <w:tc>
          <w:tcPr>
            <w:tcW w:w="7777" w:type="dxa"/>
            <w:tcMar>
              <w:left w:w="45" w:type="dxa"/>
              <w:right w:w="45" w:type="dxa"/>
            </w:tcMar>
            <w:vAlign w:val="center"/>
          </w:tcPr>
          <w:p w14:paraId="0542F59F">
            <w:pPr>
              <w:widowControl/>
              <w:spacing w:after="0" w:line="300" w:lineRule="exact"/>
              <w:rPr>
                <w:rFonts w:eastAsia="仿宋_GB2312"/>
                <w:kern w:val="0"/>
                <w:szCs w:val="21"/>
              </w:rPr>
            </w:pPr>
            <w:r>
              <w:rPr>
                <w:rFonts w:eastAsia="仿宋_GB2312"/>
                <w:kern w:val="0"/>
                <w:szCs w:val="21"/>
              </w:rPr>
              <w:t>（85）实验室排出的有害物质浓度超过国家现行标准规定的允许排放标准时，须采取净化措施，做到达标排放。</w:t>
            </w:r>
          </w:p>
          <w:p w14:paraId="74D5828A">
            <w:pPr>
              <w:widowControl/>
              <w:spacing w:after="0" w:line="300" w:lineRule="exact"/>
              <w:rPr>
                <w:rFonts w:eastAsia="仿宋_GB2312"/>
                <w:kern w:val="0"/>
                <w:szCs w:val="21"/>
              </w:rPr>
            </w:pPr>
            <w:r>
              <w:rPr>
                <w:rFonts w:eastAsia="仿宋_GB2312"/>
                <w:kern w:val="0"/>
                <w:szCs w:val="21"/>
              </w:rPr>
              <w:t>（86）任何可能产生有毒有害气体而导致个人曝露，或产生可燃、可爆炸气体或蒸气而导致积聚的实验，都须在通风柜内进行。</w:t>
            </w:r>
          </w:p>
          <w:p w14:paraId="3DFDE7A9">
            <w:pPr>
              <w:widowControl/>
              <w:spacing w:after="0" w:line="300" w:lineRule="exact"/>
              <w:rPr>
                <w:rFonts w:eastAsia="仿宋_GB2312"/>
                <w:bCs/>
                <w:kern w:val="0"/>
                <w:szCs w:val="21"/>
              </w:rPr>
            </w:pPr>
            <w:r>
              <w:rPr>
                <w:rFonts w:eastAsia="仿宋_GB2312"/>
                <w:kern w:val="0"/>
                <w:szCs w:val="21"/>
              </w:rPr>
              <w:t>（87）进行实验时，通风柜可调玻璃视窗开至离台面10</w:t>
            </w:r>
            <w:r>
              <w:rPr>
                <w:rFonts w:eastAsia="仿宋_GB2312"/>
              </w:rPr>
              <w:t xml:space="preserve"> </w:t>
            </w:r>
            <w:r>
              <w:rPr>
                <w:rFonts w:eastAsia="仿宋_GB2312"/>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eastAsia="仿宋_GB2312"/>
                <w:bCs/>
                <w:kern w:val="0"/>
                <w:szCs w:val="21"/>
              </w:rPr>
              <w:t>玻璃视窗材料应是钢化玻璃</w:t>
            </w:r>
          </w:p>
        </w:tc>
        <w:tc>
          <w:tcPr>
            <w:tcW w:w="2543" w:type="dxa"/>
            <w:tcMar>
              <w:left w:w="45" w:type="dxa"/>
              <w:right w:w="45" w:type="dxa"/>
            </w:tcMar>
            <w:vAlign w:val="center"/>
          </w:tcPr>
          <w:p w14:paraId="50AD1E3A">
            <w:pPr>
              <w:widowControl/>
              <w:spacing w:after="0" w:line="300" w:lineRule="exact"/>
              <w:rPr>
                <w:rFonts w:eastAsia="仿宋_GB2312"/>
                <w:bCs/>
                <w:kern w:val="0"/>
                <w:szCs w:val="21"/>
              </w:rPr>
            </w:pPr>
          </w:p>
        </w:tc>
      </w:tr>
      <w:tr w14:paraId="7A28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65F73D">
            <w:pPr>
              <w:widowControl/>
              <w:spacing w:after="0" w:line="300" w:lineRule="exact"/>
              <w:rPr>
                <w:rFonts w:eastAsia="仿宋_GB2312"/>
                <w:b/>
                <w:kern w:val="0"/>
                <w:szCs w:val="21"/>
              </w:rPr>
            </w:pPr>
            <w:r>
              <w:rPr>
                <w:rFonts w:eastAsia="仿宋_GB2312"/>
                <w:b/>
                <w:kern w:val="0"/>
                <w:szCs w:val="21"/>
              </w:rPr>
              <w:t>7.4</w:t>
            </w:r>
          </w:p>
        </w:tc>
        <w:tc>
          <w:tcPr>
            <w:tcW w:w="14023" w:type="dxa"/>
            <w:gridSpan w:val="3"/>
            <w:tcMar>
              <w:left w:w="45" w:type="dxa"/>
              <w:right w:w="45" w:type="dxa"/>
            </w:tcMar>
            <w:vAlign w:val="center"/>
          </w:tcPr>
          <w:p w14:paraId="75CAA4FE">
            <w:pPr>
              <w:widowControl/>
              <w:spacing w:after="0" w:line="300" w:lineRule="exact"/>
              <w:rPr>
                <w:rFonts w:eastAsia="仿宋_GB2312"/>
                <w:b/>
                <w:kern w:val="0"/>
                <w:szCs w:val="21"/>
              </w:rPr>
            </w:pPr>
            <w:r>
              <w:rPr>
                <w:rFonts w:eastAsia="仿宋_GB2312"/>
                <w:b/>
                <w:kern w:val="0"/>
                <w:szCs w:val="21"/>
              </w:rPr>
              <w:t>门禁监控</w:t>
            </w:r>
          </w:p>
        </w:tc>
      </w:tr>
      <w:tr w14:paraId="2D5F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245D25">
            <w:pPr>
              <w:widowControl/>
              <w:spacing w:after="0" w:line="300" w:lineRule="exact"/>
              <w:rPr>
                <w:rFonts w:eastAsia="仿宋_GB2312"/>
                <w:kern w:val="0"/>
                <w:szCs w:val="21"/>
              </w:rPr>
            </w:pPr>
            <w:r>
              <w:rPr>
                <w:rFonts w:eastAsia="仿宋_GB2312"/>
                <w:kern w:val="0"/>
                <w:szCs w:val="21"/>
              </w:rPr>
              <w:t>7.4.1</w:t>
            </w:r>
          </w:p>
        </w:tc>
        <w:tc>
          <w:tcPr>
            <w:tcW w:w="3703" w:type="dxa"/>
            <w:tcMar>
              <w:left w:w="45" w:type="dxa"/>
              <w:right w:w="45" w:type="dxa"/>
            </w:tcMar>
            <w:vAlign w:val="center"/>
          </w:tcPr>
          <w:p w14:paraId="0E161269">
            <w:pPr>
              <w:widowControl/>
              <w:spacing w:after="0" w:line="300" w:lineRule="exact"/>
              <w:rPr>
                <w:rFonts w:eastAsia="仿宋_GB2312"/>
                <w:kern w:val="0"/>
                <w:szCs w:val="21"/>
              </w:rPr>
            </w:pPr>
            <w:r>
              <w:rPr>
                <w:rFonts w:eastAsia="仿宋_GB2312"/>
                <w:szCs w:val="21"/>
              </w:rPr>
              <w:t>重点场所须安装门禁和监控设施，并有专人管理</w:t>
            </w:r>
          </w:p>
        </w:tc>
        <w:tc>
          <w:tcPr>
            <w:tcW w:w="7777" w:type="dxa"/>
            <w:tcMar>
              <w:left w:w="45" w:type="dxa"/>
              <w:right w:w="45" w:type="dxa"/>
            </w:tcMar>
            <w:vAlign w:val="center"/>
          </w:tcPr>
          <w:p w14:paraId="7FCD01EF">
            <w:pPr>
              <w:widowControl/>
              <w:spacing w:after="0" w:line="300" w:lineRule="exact"/>
              <w:rPr>
                <w:rFonts w:eastAsia="仿宋_GB2312"/>
                <w:bCs/>
                <w:kern w:val="0"/>
                <w:szCs w:val="21"/>
              </w:rPr>
            </w:pPr>
            <w:r>
              <w:rPr>
                <w:rFonts w:eastAsia="仿宋_GB2312"/>
                <w:szCs w:val="21"/>
              </w:rPr>
              <w:t>（88）关注重点场所，如有剧毒品、病原微生物、放射源、核材料等危险源的地点</w:t>
            </w:r>
          </w:p>
        </w:tc>
        <w:tc>
          <w:tcPr>
            <w:tcW w:w="2543" w:type="dxa"/>
            <w:tcMar>
              <w:left w:w="45" w:type="dxa"/>
              <w:right w:w="45" w:type="dxa"/>
            </w:tcMar>
            <w:vAlign w:val="center"/>
          </w:tcPr>
          <w:p w14:paraId="76D03A71">
            <w:pPr>
              <w:widowControl/>
              <w:spacing w:after="0" w:line="300" w:lineRule="exact"/>
              <w:rPr>
                <w:rFonts w:eastAsia="仿宋_GB2312"/>
                <w:bCs/>
                <w:kern w:val="0"/>
                <w:szCs w:val="21"/>
              </w:rPr>
            </w:pPr>
          </w:p>
        </w:tc>
      </w:tr>
      <w:tr w14:paraId="1A49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94A2CB">
            <w:pPr>
              <w:widowControl/>
              <w:spacing w:after="0" w:line="300" w:lineRule="exact"/>
              <w:rPr>
                <w:rFonts w:eastAsia="仿宋_GB2312"/>
                <w:kern w:val="0"/>
                <w:szCs w:val="21"/>
              </w:rPr>
            </w:pPr>
            <w:r>
              <w:rPr>
                <w:rFonts w:eastAsia="仿宋_GB2312"/>
                <w:kern w:val="0"/>
                <w:szCs w:val="21"/>
              </w:rPr>
              <w:t>7.4.2</w:t>
            </w:r>
          </w:p>
        </w:tc>
        <w:tc>
          <w:tcPr>
            <w:tcW w:w="3703" w:type="dxa"/>
            <w:tcMar>
              <w:left w:w="45" w:type="dxa"/>
              <w:right w:w="45" w:type="dxa"/>
            </w:tcMar>
            <w:vAlign w:val="center"/>
          </w:tcPr>
          <w:p w14:paraId="2E3601B1">
            <w:pPr>
              <w:widowControl/>
              <w:spacing w:after="0" w:line="300" w:lineRule="exact"/>
              <w:rPr>
                <w:rFonts w:eastAsia="仿宋_GB2312"/>
                <w:kern w:val="0"/>
                <w:szCs w:val="21"/>
              </w:rPr>
            </w:pPr>
            <w:r>
              <w:rPr>
                <w:rFonts w:eastAsia="仿宋_GB2312"/>
                <w:szCs w:val="21"/>
              </w:rPr>
              <w:t>门禁和监控系统运转正常，与实验室准入制度相匹配</w:t>
            </w:r>
          </w:p>
        </w:tc>
        <w:tc>
          <w:tcPr>
            <w:tcW w:w="7777" w:type="dxa"/>
            <w:tcMar>
              <w:left w:w="45" w:type="dxa"/>
              <w:right w:w="45" w:type="dxa"/>
            </w:tcMar>
            <w:vAlign w:val="center"/>
          </w:tcPr>
          <w:p w14:paraId="68EBA2C3">
            <w:pPr>
              <w:widowControl/>
              <w:spacing w:after="0" w:line="300" w:lineRule="exact"/>
              <w:rPr>
                <w:rFonts w:eastAsia="仿宋_GB2312"/>
                <w:szCs w:val="21"/>
              </w:rPr>
            </w:pPr>
            <w:r>
              <w:rPr>
                <w:rFonts w:eastAsia="仿宋_GB2312"/>
                <w:szCs w:val="21"/>
              </w:rPr>
              <w:t>（89）监控不留死角，图像清晰，人员出入记录可查，视频记录存储时间不少于30天。</w:t>
            </w:r>
          </w:p>
          <w:p w14:paraId="32D00D46">
            <w:pPr>
              <w:widowControl/>
              <w:spacing w:after="0" w:line="300" w:lineRule="exact"/>
              <w:rPr>
                <w:rFonts w:eastAsia="仿宋_GB2312"/>
                <w:bCs/>
                <w:kern w:val="0"/>
                <w:szCs w:val="21"/>
              </w:rPr>
            </w:pPr>
            <w:r>
              <w:rPr>
                <w:rFonts w:eastAsia="仿宋_GB2312"/>
                <w:szCs w:val="21"/>
              </w:rPr>
              <w:t>（90）停电时，电子门禁系统应是开启状态或者有备用机械钥匙</w:t>
            </w:r>
          </w:p>
        </w:tc>
        <w:tc>
          <w:tcPr>
            <w:tcW w:w="2543" w:type="dxa"/>
            <w:tcMar>
              <w:left w:w="45" w:type="dxa"/>
              <w:right w:w="45" w:type="dxa"/>
            </w:tcMar>
            <w:vAlign w:val="center"/>
          </w:tcPr>
          <w:p w14:paraId="729A08A0">
            <w:pPr>
              <w:widowControl/>
              <w:spacing w:after="0" w:line="300" w:lineRule="exact"/>
              <w:rPr>
                <w:rFonts w:eastAsia="仿宋_GB2312"/>
                <w:bCs/>
                <w:kern w:val="0"/>
                <w:szCs w:val="21"/>
              </w:rPr>
            </w:pPr>
          </w:p>
        </w:tc>
      </w:tr>
      <w:tr w14:paraId="2BB1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3B1334">
            <w:pPr>
              <w:widowControl/>
              <w:spacing w:after="0" w:line="300" w:lineRule="exact"/>
              <w:rPr>
                <w:rFonts w:eastAsia="仿宋_GB2312"/>
                <w:b/>
                <w:kern w:val="0"/>
                <w:szCs w:val="21"/>
              </w:rPr>
            </w:pPr>
            <w:r>
              <w:rPr>
                <w:rFonts w:eastAsia="仿宋_GB2312"/>
                <w:b/>
                <w:kern w:val="0"/>
                <w:szCs w:val="21"/>
              </w:rPr>
              <w:t>7.5</w:t>
            </w:r>
          </w:p>
        </w:tc>
        <w:tc>
          <w:tcPr>
            <w:tcW w:w="14023" w:type="dxa"/>
            <w:gridSpan w:val="3"/>
            <w:tcMar>
              <w:left w:w="45" w:type="dxa"/>
              <w:right w:w="45" w:type="dxa"/>
            </w:tcMar>
            <w:vAlign w:val="center"/>
          </w:tcPr>
          <w:p w14:paraId="445C8044">
            <w:pPr>
              <w:widowControl/>
              <w:spacing w:after="0" w:line="300" w:lineRule="exact"/>
              <w:rPr>
                <w:rFonts w:eastAsia="仿宋_GB2312"/>
                <w:b/>
                <w:szCs w:val="21"/>
              </w:rPr>
            </w:pPr>
            <w:r>
              <w:rPr>
                <w:rFonts w:eastAsia="仿宋_GB2312"/>
                <w:b/>
                <w:szCs w:val="21"/>
              </w:rPr>
              <w:t>实验室防爆</w:t>
            </w:r>
          </w:p>
        </w:tc>
      </w:tr>
      <w:tr w14:paraId="323A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17086D">
            <w:pPr>
              <w:widowControl/>
              <w:spacing w:after="0" w:line="300" w:lineRule="exact"/>
              <w:rPr>
                <w:rFonts w:eastAsia="仿宋_GB2312"/>
                <w:kern w:val="0"/>
                <w:szCs w:val="21"/>
              </w:rPr>
            </w:pPr>
            <w:r>
              <w:rPr>
                <w:rFonts w:eastAsia="仿宋_GB2312"/>
                <w:kern w:val="0"/>
                <w:szCs w:val="21"/>
              </w:rPr>
              <w:t>7.5.1</w:t>
            </w:r>
          </w:p>
        </w:tc>
        <w:tc>
          <w:tcPr>
            <w:tcW w:w="3703" w:type="dxa"/>
            <w:tcMar>
              <w:left w:w="45" w:type="dxa"/>
              <w:right w:w="45" w:type="dxa"/>
            </w:tcMar>
            <w:vAlign w:val="center"/>
          </w:tcPr>
          <w:p w14:paraId="6FAB1F3A">
            <w:pPr>
              <w:spacing w:after="0" w:line="300" w:lineRule="exact"/>
              <w:rPr>
                <w:rFonts w:eastAsia="仿宋_GB2312"/>
                <w:szCs w:val="21"/>
              </w:rPr>
            </w:pPr>
            <w:r>
              <w:rPr>
                <w:rFonts w:eastAsia="仿宋_GB2312"/>
                <w:szCs w:val="21"/>
              </w:rPr>
              <w:t>有防爆需求的实验室须符合防爆设计要求</w:t>
            </w:r>
          </w:p>
        </w:tc>
        <w:tc>
          <w:tcPr>
            <w:tcW w:w="7777" w:type="dxa"/>
            <w:tcMar>
              <w:left w:w="45" w:type="dxa"/>
              <w:right w:w="45" w:type="dxa"/>
            </w:tcMar>
            <w:vAlign w:val="center"/>
          </w:tcPr>
          <w:p w14:paraId="12D9E7EA">
            <w:pPr>
              <w:widowControl/>
              <w:spacing w:after="0" w:line="300" w:lineRule="exact"/>
              <w:rPr>
                <w:rFonts w:eastAsia="仿宋_GB2312"/>
                <w:szCs w:val="21"/>
              </w:rPr>
            </w:pPr>
            <w:r>
              <w:rPr>
                <w:rFonts w:eastAsia="仿宋_GB2312"/>
                <w:szCs w:val="21"/>
              </w:rPr>
              <w:t>（91）有防爆需求的实验室，应选用防爆型的电气设备。防爆灯、防爆电气开关、除尘装置、导线敷设等应达到整体防爆要求；安装必要的气体报警系统、监控系统、应急系统等。</w:t>
            </w:r>
          </w:p>
          <w:p w14:paraId="4CA2A897">
            <w:pPr>
              <w:widowControl/>
              <w:spacing w:after="0" w:line="300" w:lineRule="exact"/>
              <w:rPr>
                <w:rFonts w:eastAsia="仿宋_GB2312"/>
                <w:szCs w:val="21"/>
              </w:rPr>
            </w:pPr>
            <w:r>
              <w:rPr>
                <w:rFonts w:eastAsia="仿宋_GB2312"/>
                <w:szCs w:val="21"/>
              </w:rPr>
              <w:t>（92）可燃气体管道，应科学选用和安装阻火器。</w:t>
            </w:r>
          </w:p>
          <w:p w14:paraId="172A859F">
            <w:pPr>
              <w:widowControl/>
              <w:spacing w:after="0" w:line="300" w:lineRule="exact"/>
              <w:rPr>
                <w:rFonts w:eastAsia="仿宋_GB2312"/>
                <w:bCs/>
                <w:kern w:val="0"/>
                <w:szCs w:val="21"/>
              </w:rPr>
            </w:pPr>
            <w:r>
              <w:rPr>
                <w:rFonts w:eastAsia="仿宋_GB2312"/>
                <w:szCs w:val="21"/>
              </w:rPr>
              <w:t>（93）采取有效措施，避免或减少出现危险爆炸性环境，避免出现任何潜在的有效点燃源</w:t>
            </w:r>
          </w:p>
        </w:tc>
        <w:tc>
          <w:tcPr>
            <w:tcW w:w="2543" w:type="dxa"/>
            <w:tcMar>
              <w:left w:w="45" w:type="dxa"/>
              <w:right w:w="45" w:type="dxa"/>
            </w:tcMar>
            <w:vAlign w:val="center"/>
          </w:tcPr>
          <w:p w14:paraId="5554D34B">
            <w:pPr>
              <w:widowControl/>
              <w:spacing w:after="0" w:line="300" w:lineRule="exact"/>
              <w:rPr>
                <w:rFonts w:eastAsia="仿宋_GB2312"/>
                <w:szCs w:val="21"/>
              </w:rPr>
            </w:pPr>
          </w:p>
        </w:tc>
      </w:tr>
      <w:tr w14:paraId="2925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7310FD">
            <w:pPr>
              <w:widowControl/>
              <w:spacing w:after="0" w:line="300" w:lineRule="exact"/>
              <w:rPr>
                <w:rFonts w:eastAsia="仿宋_GB2312"/>
                <w:kern w:val="0"/>
                <w:szCs w:val="21"/>
              </w:rPr>
            </w:pPr>
            <w:r>
              <w:rPr>
                <w:rFonts w:eastAsia="仿宋_GB2312"/>
                <w:kern w:val="0"/>
                <w:szCs w:val="21"/>
              </w:rPr>
              <w:t>7.5.2</w:t>
            </w:r>
          </w:p>
        </w:tc>
        <w:tc>
          <w:tcPr>
            <w:tcW w:w="3703" w:type="dxa"/>
            <w:tcMar>
              <w:left w:w="45" w:type="dxa"/>
              <w:right w:w="45" w:type="dxa"/>
            </w:tcMar>
            <w:vAlign w:val="center"/>
          </w:tcPr>
          <w:p w14:paraId="065F6F6A">
            <w:pPr>
              <w:spacing w:after="0" w:line="300" w:lineRule="exact"/>
              <w:rPr>
                <w:rFonts w:eastAsia="仿宋_GB2312"/>
                <w:szCs w:val="21"/>
              </w:rPr>
            </w:pPr>
            <w:r>
              <w:rPr>
                <w:rFonts w:eastAsia="仿宋_GB2312"/>
                <w:szCs w:val="21"/>
              </w:rPr>
              <w:t>应妥善防护具有爆炸危险性的仪器设备</w:t>
            </w:r>
          </w:p>
        </w:tc>
        <w:tc>
          <w:tcPr>
            <w:tcW w:w="7777" w:type="dxa"/>
            <w:tcMar>
              <w:left w:w="45" w:type="dxa"/>
              <w:right w:w="45" w:type="dxa"/>
            </w:tcMar>
            <w:vAlign w:val="center"/>
          </w:tcPr>
          <w:p w14:paraId="1641DD26">
            <w:pPr>
              <w:widowControl/>
              <w:spacing w:after="0" w:line="300" w:lineRule="exact"/>
              <w:rPr>
                <w:rFonts w:eastAsia="仿宋_GB2312"/>
                <w:bCs/>
                <w:kern w:val="0"/>
                <w:szCs w:val="21"/>
              </w:rPr>
            </w:pPr>
            <w:r>
              <w:rPr>
                <w:rFonts w:eastAsia="仿宋_GB2312"/>
                <w:szCs w:val="21"/>
              </w:rPr>
              <w:t>（94）使用适合的安全罩防护</w:t>
            </w:r>
          </w:p>
        </w:tc>
        <w:tc>
          <w:tcPr>
            <w:tcW w:w="2543" w:type="dxa"/>
            <w:tcMar>
              <w:left w:w="45" w:type="dxa"/>
              <w:right w:w="45" w:type="dxa"/>
            </w:tcMar>
            <w:vAlign w:val="center"/>
          </w:tcPr>
          <w:p w14:paraId="77CDB1A6">
            <w:pPr>
              <w:widowControl/>
              <w:spacing w:after="0" w:line="300" w:lineRule="exact"/>
              <w:rPr>
                <w:rFonts w:eastAsia="仿宋_GB2312"/>
                <w:szCs w:val="21"/>
              </w:rPr>
            </w:pPr>
          </w:p>
        </w:tc>
      </w:tr>
      <w:tr w14:paraId="75EA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162890">
            <w:pPr>
              <w:widowControl/>
              <w:spacing w:after="0" w:line="300" w:lineRule="exact"/>
              <w:rPr>
                <w:rFonts w:eastAsia="仿宋_GB2312"/>
                <w:b/>
                <w:kern w:val="0"/>
                <w:szCs w:val="21"/>
              </w:rPr>
            </w:pPr>
            <w:r>
              <w:rPr>
                <w:rFonts w:eastAsia="仿宋_GB2312"/>
                <w:b/>
                <w:kern w:val="0"/>
                <w:szCs w:val="21"/>
              </w:rPr>
              <w:t>8</w:t>
            </w:r>
          </w:p>
        </w:tc>
        <w:tc>
          <w:tcPr>
            <w:tcW w:w="14023" w:type="dxa"/>
            <w:gridSpan w:val="3"/>
            <w:tcMar>
              <w:left w:w="45" w:type="dxa"/>
              <w:right w:w="45" w:type="dxa"/>
            </w:tcMar>
            <w:vAlign w:val="center"/>
          </w:tcPr>
          <w:p w14:paraId="771EDC00">
            <w:pPr>
              <w:widowControl/>
              <w:spacing w:after="0" w:line="300" w:lineRule="exact"/>
              <w:rPr>
                <w:rFonts w:eastAsia="仿宋_GB2312"/>
                <w:b/>
                <w:kern w:val="0"/>
                <w:szCs w:val="21"/>
              </w:rPr>
            </w:pPr>
            <w:r>
              <w:rPr>
                <w:rFonts w:eastAsia="仿宋_GB2312"/>
                <w:b/>
                <w:kern w:val="0"/>
                <w:szCs w:val="21"/>
              </w:rPr>
              <w:t>基础安全</w:t>
            </w:r>
          </w:p>
        </w:tc>
      </w:tr>
      <w:tr w14:paraId="3B08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F940BA">
            <w:pPr>
              <w:widowControl/>
              <w:spacing w:after="0" w:line="300" w:lineRule="exact"/>
              <w:rPr>
                <w:rFonts w:eastAsia="仿宋_GB2312"/>
                <w:b/>
                <w:kern w:val="0"/>
                <w:szCs w:val="21"/>
              </w:rPr>
            </w:pPr>
            <w:r>
              <w:rPr>
                <w:rFonts w:eastAsia="仿宋_GB2312"/>
                <w:b/>
                <w:kern w:val="0"/>
                <w:szCs w:val="21"/>
              </w:rPr>
              <w:t>8.1</w:t>
            </w:r>
          </w:p>
        </w:tc>
        <w:tc>
          <w:tcPr>
            <w:tcW w:w="14023" w:type="dxa"/>
            <w:gridSpan w:val="3"/>
            <w:tcMar>
              <w:left w:w="45" w:type="dxa"/>
              <w:right w:w="45" w:type="dxa"/>
            </w:tcMar>
            <w:vAlign w:val="center"/>
          </w:tcPr>
          <w:p w14:paraId="11350B8C">
            <w:pPr>
              <w:widowControl/>
              <w:spacing w:after="0" w:line="300" w:lineRule="exact"/>
              <w:rPr>
                <w:rFonts w:eastAsia="仿宋_GB2312"/>
                <w:b/>
                <w:kern w:val="0"/>
                <w:szCs w:val="21"/>
              </w:rPr>
            </w:pPr>
            <w:r>
              <w:rPr>
                <w:rFonts w:eastAsia="仿宋_GB2312"/>
                <w:b/>
                <w:kern w:val="0"/>
                <w:szCs w:val="21"/>
              </w:rPr>
              <w:t>用电、用水基础安全</w:t>
            </w:r>
          </w:p>
        </w:tc>
      </w:tr>
      <w:tr w14:paraId="32AC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75FEDB">
            <w:pPr>
              <w:widowControl/>
              <w:spacing w:after="0" w:line="300" w:lineRule="exact"/>
              <w:rPr>
                <w:rFonts w:eastAsia="仿宋_GB2312"/>
                <w:kern w:val="0"/>
                <w:szCs w:val="21"/>
              </w:rPr>
            </w:pPr>
            <w:r>
              <w:rPr>
                <w:rFonts w:eastAsia="仿宋_GB2312"/>
                <w:kern w:val="0"/>
                <w:szCs w:val="21"/>
              </w:rPr>
              <w:t>8.1.1</w:t>
            </w:r>
          </w:p>
        </w:tc>
        <w:tc>
          <w:tcPr>
            <w:tcW w:w="3703" w:type="dxa"/>
            <w:tcMar>
              <w:left w:w="45" w:type="dxa"/>
              <w:right w:w="45" w:type="dxa"/>
            </w:tcMar>
            <w:vAlign w:val="center"/>
          </w:tcPr>
          <w:p w14:paraId="2ABEF3B9">
            <w:pPr>
              <w:widowControl/>
              <w:spacing w:after="0" w:line="300" w:lineRule="exact"/>
              <w:rPr>
                <w:rFonts w:eastAsia="仿宋_GB2312"/>
                <w:kern w:val="0"/>
                <w:szCs w:val="21"/>
              </w:rPr>
            </w:pPr>
            <w:r>
              <w:rPr>
                <w:rFonts w:eastAsia="仿宋_GB2312"/>
                <w:kern w:val="0"/>
                <w:szCs w:val="21"/>
              </w:rPr>
              <w:t>实验室用电安全应符合国家标准（导则）和行业标准</w:t>
            </w:r>
          </w:p>
        </w:tc>
        <w:tc>
          <w:tcPr>
            <w:tcW w:w="7777" w:type="dxa"/>
            <w:tcMar>
              <w:left w:w="45" w:type="dxa"/>
              <w:right w:w="45" w:type="dxa"/>
            </w:tcMar>
            <w:vAlign w:val="center"/>
          </w:tcPr>
          <w:p w14:paraId="7A98C3B7">
            <w:pPr>
              <w:spacing w:after="0"/>
              <w:rPr>
                <w:rFonts w:eastAsia="仿宋_GB2312"/>
                <w:kern w:val="0"/>
                <w:szCs w:val="21"/>
              </w:rPr>
            </w:pPr>
            <w:r>
              <w:rPr>
                <w:rFonts w:eastAsia="仿宋_GB2312"/>
                <w:kern w:val="0"/>
                <w:szCs w:val="21"/>
              </w:rPr>
              <w:t>（95）实验室配电容量、插头插座与用电设备功率须匹配，不得私自改装。</w:t>
            </w:r>
          </w:p>
          <w:p w14:paraId="51993692">
            <w:pPr>
              <w:spacing w:after="0"/>
              <w:rPr>
                <w:rFonts w:eastAsia="仿宋_GB2312"/>
                <w:kern w:val="0"/>
                <w:szCs w:val="21"/>
              </w:rPr>
            </w:pPr>
            <w:r>
              <w:rPr>
                <w:rFonts w:eastAsia="仿宋_GB2312"/>
                <w:kern w:val="0"/>
                <w:szCs w:val="21"/>
              </w:rPr>
              <w:t>（96）电源插座须有效固定。</w:t>
            </w:r>
          </w:p>
          <w:p w14:paraId="7DCF58E0">
            <w:pPr>
              <w:spacing w:after="0"/>
              <w:rPr>
                <w:rFonts w:eastAsia="仿宋_GB2312"/>
                <w:kern w:val="0"/>
                <w:szCs w:val="21"/>
              </w:rPr>
            </w:pPr>
            <w:r>
              <w:rPr>
                <w:rFonts w:eastAsia="仿宋_GB2312"/>
                <w:kern w:val="0"/>
                <w:szCs w:val="21"/>
              </w:rPr>
              <w:t>（97）电气设备应配备空气开关和漏电保护器。</w:t>
            </w:r>
          </w:p>
          <w:p w14:paraId="1691816A">
            <w:pPr>
              <w:spacing w:after="0"/>
              <w:rPr>
                <w:rFonts w:eastAsia="仿宋_GB2312"/>
                <w:kern w:val="0"/>
              </w:rPr>
            </w:pPr>
            <w:r>
              <w:rPr>
                <w:rFonts w:eastAsia="仿宋_GB2312"/>
                <w:kern w:val="0"/>
                <w:szCs w:val="21"/>
              </w:rPr>
              <w:t>（98）不私自乱拉、乱接电线、电缆，禁止多个接线板串接供电，接线板不宜直接置于地面。</w:t>
            </w:r>
          </w:p>
          <w:p w14:paraId="671E72AF">
            <w:pPr>
              <w:spacing w:after="0"/>
              <w:rPr>
                <w:rFonts w:eastAsia="仿宋_GB2312"/>
                <w:kern w:val="0"/>
              </w:rPr>
            </w:pPr>
            <w:r>
              <w:rPr>
                <w:rFonts w:eastAsia="仿宋_GB2312"/>
                <w:kern w:val="0"/>
              </w:rPr>
              <w:t>（99）禁止使用老化的线缆、花线、木质配电板、有破损的接线板，电线接头绝缘可靠，无裸露连接线，穿越通道的线缆应有盖板或护套，不使用老国标接线板、插座。</w:t>
            </w:r>
          </w:p>
          <w:p w14:paraId="16227FBD">
            <w:pPr>
              <w:spacing w:after="0"/>
              <w:rPr>
                <w:rFonts w:eastAsia="仿宋_GB2312"/>
                <w:kern w:val="0"/>
                <w:szCs w:val="21"/>
              </w:rPr>
            </w:pPr>
            <w:r>
              <w:rPr>
                <w:rFonts w:eastAsia="仿宋_GB2312"/>
                <w:kern w:val="0"/>
                <w:szCs w:val="21"/>
              </w:rPr>
              <w:t>（100）大功率仪器（包括空调等）使用专用插座。</w:t>
            </w:r>
          </w:p>
          <w:p w14:paraId="448B392C">
            <w:pPr>
              <w:spacing w:after="0"/>
              <w:rPr>
                <w:rFonts w:eastAsia="仿宋_GB2312"/>
                <w:kern w:val="0"/>
                <w:szCs w:val="21"/>
              </w:rPr>
            </w:pPr>
            <w:r>
              <w:rPr>
                <w:rFonts w:eastAsia="仿宋_GB2312"/>
                <w:kern w:val="0"/>
                <w:szCs w:val="21"/>
              </w:rPr>
              <w:t>（101）电器长期不用时，应切断电源。</w:t>
            </w:r>
          </w:p>
          <w:p w14:paraId="2C1D19B6">
            <w:pPr>
              <w:spacing w:after="0"/>
              <w:rPr>
                <w:rFonts w:eastAsia="仿宋_GB2312"/>
                <w:bCs/>
                <w:kern w:val="0"/>
                <w:szCs w:val="21"/>
              </w:rPr>
            </w:pPr>
            <w:bookmarkStart w:id="0" w:name="OLE_LINK1"/>
            <w:r>
              <w:rPr>
                <w:rFonts w:eastAsia="仿宋_GB2312"/>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737034F4">
            <w:pPr>
              <w:widowControl/>
              <w:spacing w:after="0" w:line="300" w:lineRule="exact"/>
              <w:rPr>
                <w:rFonts w:eastAsia="仿宋_GB2312"/>
                <w:bCs/>
                <w:kern w:val="0"/>
                <w:szCs w:val="21"/>
              </w:rPr>
            </w:pPr>
          </w:p>
        </w:tc>
      </w:tr>
      <w:tr w14:paraId="3EA1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D20264">
            <w:pPr>
              <w:widowControl/>
              <w:spacing w:after="0" w:line="300" w:lineRule="exact"/>
              <w:rPr>
                <w:rFonts w:eastAsia="仿宋_GB2312"/>
                <w:kern w:val="0"/>
                <w:szCs w:val="21"/>
              </w:rPr>
            </w:pPr>
            <w:r>
              <w:rPr>
                <w:rFonts w:eastAsia="仿宋_GB2312"/>
                <w:kern w:val="0"/>
                <w:szCs w:val="21"/>
              </w:rPr>
              <w:t>8.1.2</w:t>
            </w:r>
          </w:p>
        </w:tc>
        <w:tc>
          <w:tcPr>
            <w:tcW w:w="3703" w:type="dxa"/>
            <w:tcMar>
              <w:left w:w="45" w:type="dxa"/>
              <w:right w:w="45" w:type="dxa"/>
            </w:tcMar>
            <w:vAlign w:val="center"/>
          </w:tcPr>
          <w:p w14:paraId="62B26C20">
            <w:pPr>
              <w:widowControl/>
              <w:spacing w:after="0" w:line="300" w:lineRule="exact"/>
              <w:rPr>
                <w:rFonts w:eastAsia="仿宋_GB2312"/>
                <w:kern w:val="0"/>
                <w:szCs w:val="21"/>
              </w:rPr>
            </w:pPr>
            <w:r>
              <w:rPr>
                <w:rFonts w:eastAsia="仿宋_GB2312"/>
                <w:kern w:val="0"/>
                <w:szCs w:val="21"/>
              </w:rPr>
              <w:t>给水、排水系统布置合理，运行正常</w:t>
            </w:r>
          </w:p>
        </w:tc>
        <w:tc>
          <w:tcPr>
            <w:tcW w:w="7777" w:type="dxa"/>
            <w:tcMar>
              <w:left w:w="45" w:type="dxa"/>
              <w:right w:w="45" w:type="dxa"/>
            </w:tcMar>
            <w:vAlign w:val="center"/>
          </w:tcPr>
          <w:p w14:paraId="71EAF17F">
            <w:pPr>
              <w:widowControl/>
              <w:spacing w:after="0" w:line="300" w:lineRule="exact"/>
              <w:rPr>
                <w:rFonts w:eastAsia="仿宋_GB2312"/>
                <w:kern w:val="0"/>
                <w:szCs w:val="21"/>
              </w:rPr>
            </w:pPr>
            <w:r>
              <w:rPr>
                <w:rFonts w:eastAsia="仿宋_GB2312"/>
                <w:kern w:val="0"/>
                <w:szCs w:val="21"/>
              </w:rPr>
              <w:t>（103）水槽、地漏及下水道畅通，水龙头、上下水管无破损。</w:t>
            </w:r>
          </w:p>
          <w:p w14:paraId="5D3F883A">
            <w:pPr>
              <w:widowControl/>
              <w:spacing w:after="0" w:line="300" w:lineRule="exact"/>
              <w:rPr>
                <w:rFonts w:eastAsia="仿宋_GB2312"/>
                <w:kern w:val="0"/>
                <w:szCs w:val="21"/>
              </w:rPr>
            </w:pPr>
            <w:r>
              <w:rPr>
                <w:rFonts w:eastAsia="仿宋_GB2312"/>
                <w:kern w:val="0"/>
                <w:szCs w:val="21"/>
              </w:rPr>
              <w:t>（104）各类连接管无老化破损（特别是冷却冷凝系统的橡胶管接口处）。</w:t>
            </w:r>
          </w:p>
          <w:p w14:paraId="6959F2E8">
            <w:pPr>
              <w:widowControl/>
              <w:spacing w:after="0" w:line="300" w:lineRule="exact"/>
              <w:rPr>
                <w:rFonts w:eastAsia="仿宋_GB2312"/>
                <w:bCs/>
                <w:kern w:val="0"/>
                <w:szCs w:val="21"/>
              </w:rPr>
            </w:pPr>
            <w:r>
              <w:rPr>
                <w:rFonts w:eastAsia="仿宋_GB2312"/>
                <w:kern w:val="0"/>
                <w:szCs w:val="21"/>
              </w:rPr>
              <w:t>（105）各楼层及实验室的各级水管总阀须有明显的标识</w:t>
            </w:r>
          </w:p>
        </w:tc>
        <w:tc>
          <w:tcPr>
            <w:tcW w:w="2543" w:type="dxa"/>
            <w:tcMar>
              <w:left w:w="45" w:type="dxa"/>
              <w:right w:w="45" w:type="dxa"/>
            </w:tcMar>
            <w:vAlign w:val="center"/>
          </w:tcPr>
          <w:p w14:paraId="3AC8A651">
            <w:pPr>
              <w:widowControl/>
              <w:spacing w:after="0" w:line="300" w:lineRule="exact"/>
              <w:rPr>
                <w:rFonts w:eastAsia="仿宋_GB2312"/>
                <w:bCs/>
                <w:kern w:val="0"/>
                <w:szCs w:val="21"/>
              </w:rPr>
            </w:pPr>
          </w:p>
        </w:tc>
      </w:tr>
      <w:tr w14:paraId="3762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C00227">
            <w:pPr>
              <w:widowControl/>
              <w:spacing w:after="0" w:line="300" w:lineRule="exact"/>
              <w:rPr>
                <w:rFonts w:eastAsia="仿宋_GB2312"/>
                <w:b/>
                <w:kern w:val="0"/>
                <w:szCs w:val="21"/>
              </w:rPr>
            </w:pPr>
            <w:r>
              <w:rPr>
                <w:rFonts w:eastAsia="仿宋_GB2312"/>
                <w:b/>
                <w:kern w:val="0"/>
                <w:szCs w:val="21"/>
              </w:rPr>
              <w:t>8.2</w:t>
            </w:r>
          </w:p>
        </w:tc>
        <w:tc>
          <w:tcPr>
            <w:tcW w:w="14023" w:type="dxa"/>
            <w:gridSpan w:val="3"/>
            <w:tcMar>
              <w:left w:w="45" w:type="dxa"/>
              <w:right w:w="45" w:type="dxa"/>
            </w:tcMar>
            <w:vAlign w:val="center"/>
          </w:tcPr>
          <w:p w14:paraId="7D1F5DEB">
            <w:pPr>
              <w:widowControl/>
              <w:spacing w:after="0" w:line="300" w:lineRule="exact"/>
              <w:rPr>
                <w:rFonts w:eastAsia="仿宋_GB2312"/>
                <w:b/>
                <w:kern w:val="0"/>
                <w:szCs w:val="21"/>
              </w:rPr>
            </w:pPr>
            <w:r>
              <w:rPr>
                <w:rFonts w:eastAsia="仿宋_GB2312"/>
                <w:b/>
                <w:kern w:val="0"/>
                <w:szCs w:val="21"/>
              </w:rPr>
              <w:t>个体防护</w:t>
            </w:r>
          </w:p>
        </w:tc>
      </w:tr>
      <w:tr w14:paraId="7840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061126">
            <w:pPr>
              <w:widowControl/>
              <w:spacing w:after="0" w:line="300" w:lineRule="exact"/>
              <w:rPr>
                <w:rFonts w:eastAsia="仿宋_GB2312"/>
                <w:kern w:val="0"/>
                <w:szCs w:val="21"/>
              </w:rPr>
            </w:pPr>
            <w:r>
              <w:rPr>
                <w:rFonts w:eastAsia="仿宋_GB2312"/>
                <w:kern w:val="0"/>
                <w:szCs w:val="21"/>
              </w:rPr>
              <w:t>8.2.1</w:t>
            </w:r>
          </w:p>
        </w:tc>
        <w:tc>
          <w:tcPr>
            <w:tcW w:w="3703" w:type="dxa"/>
            <w:tcMar>
              <w:left w:w="45" w:type="dxa"/>
              <w:right w:w="45" w:type="dxa"/>
            </w:tcMar>
            <w:vAlign w:val="center"/>
          </w:tcPr>
          <w:p w14:paraId="05CCC144">
            <w:pPr>
              <w:widowControl/>
              <w:spacing w:after="0" w:line="300" w:lineRule="exact"/>
              <w:rPr>
                <w:rFonts w:eastAsia="仿宋_GB2312"/>
                <w:kern w:val="0"/>
                <w:szCs w:val="21"/>
              </w:rPr>
            </w:pPr>
            <w:r>
              <w:rPr>
                <w:rFonts w:eastAsia="仿宋_GB2312"/>
                <w:kern w:val="0"/>
                <w:szCs w:val="21"/>
              </w:rPr>
              <w:t>实验人员须配备合适的个体防护用品</w:t>
            </w:r>
          </w:p>
        </w:tc>
        <w:tc>
          <w:tcPr>
            <w:tcW w:w="7777" w:type="dxa"/>
            <w:tcMar>
              <w:left w:w="45" w:type="dxa"/>
              <w:right w:w="45" w:type="dxa"/>
            </w:tcMar>
            <w:vAlign w:val="center"/>
          </w:tcPr>
          <w:p w14:paraId="1B1EF4BE">
            <w:pPr>
              <w:widowControl/>
              <w:spacing w:after="0" w:line="300" w:lineRule="exact"/>
              <w:rPr>
                <w:rFonts w:eastAsia="仿宋_GB2312"/>
                <w:kern w:val="0"/>
                <w:szCs w:val="21"/>
              </w:rPr>
            </w:pPr>
            <w:r>
              <w:rPr>
                <w:rFonts w:eastAsia="仿宋_GB2312"/>
                <w:kern w:val="0"/>
                <w:szCs w:val="21"/>
              </w:rPr>
              <w:t>（106）进入实验室人员须穿着质地合适的实验服或防护服。</w:t>
            </w:r>
          </w:p>
          <w:p w14:paraId="0D9FE8DB">
            <w:pPr>
              <w:widowControl/>
              <w:spacing w:after="0" w:line="300" w:lineRule="exact"/>
              <w:rPr>
                <w:rFonts w:eastAsia="仿宋_GB2312"/>
                <w:kern w:val="0"/>
                <w:szCs w:val="21"/>
              </w:rPr>
            </w:pPr>
            <w:r>
              <w:rPr>
                <w:rFonts w:eastAsia="仿宋_GB2312"/>
                <w:kern w:val="0"/>
                <w:szCs w:val="21"/>
              </w:rPr>
              <w:t>（107）</w:t>
            </w:r>
            <w:r>
              <w:rPr>
                <w:rFonts w:eastAsia="仿宋_GB2312"/>
                <w:b/>
                <w:bCs/>
                <w:kern w:val="0"/>
                <w:szCs w:val="21"/>
              </w:rPr>
              <w:t>按需要佩戴防护眼镜、防护手套、安全帽、防护帽、呼吸器或面罩（呼吸器或面罩在有效期内，不用时须密封放置）等</w:t>
            </w:r>
            <w:r>
              <w:rPr>
                <w:rFonts w:eastAsia="仿宋_GB2312"/>
                <w:kern w:val="0"/>
                <w:szCs w:val="21"/>
              </w:rPr>
              <w:t>。</w:t>
            </w:r>
          </w:p>
          <w:p w14:paraId="4AB4C624">
            <w:pPr>
              <w:widowControl/>
              <w:spacing w:after="0" w:line="300" w:lineRule="exact"/>
              <w:rPr>
                <w:rFonts w:eastAsia="仿宋_GB2312"/>
                <w:kern w:val="0"/>
                <w:szCs w:val="21"/>
              </w:rPr>
            </w:pPr>
            <w:r>
              <w:rPr>
                <w:rFonts w:eastAsia="仿宋_GB2312"/>
                <w:kern w:val="0"/>
                <w:szCs w:val="21"/>
              </w:rPr>
              <w:t>（108）进行化学、生物安全和高温实验时，慎戴隐形眼镜。</w:t>
            </w:r>
          </w:p>
          <w:p w14:paraId="14222FD8">
            <w:pPr>
              <w:widowControl/>
              <w:spacing w:after="0" w:line="300" w:lineRule="exact"/>
              <w:rPr>
                <w:rFonts w:eastAsia="仿宋_GB2312"/>
                <w:kern w:val="0"/>
                <w:szCs w:val="21"/>
              </w:rPr>
            </w:pPr>
            <w:r>
              <w:rPr>
                <w:rFonts w:eastAsia="仿宋_GB2312"/>
                <w:kern w:val="0"/>
                <w:szCs w:val="21"/>
              </w:rPr>
              <w:t>（109）操作机床等旋转设备时，不得佩戴长围巾、丝巾、领带等，长发须盘在工作帽内。</w:t>
            </w:r>
          </w:p>
          <w:p w14:paraId="7E921FFF">
            <w:pPr>
              <w:widowControl/>
              <w:spacing w:after="0" w:line="300" w:lineRule="exact"/>
              <w:rPr>
                <w:rFonts w:eastAsia="仿宋_GB2312"/>
                <w:bCs/>
                <w:kern w:val="0"/>
                <w:szCs w:val="21"/>
              </w:rPr>
            </w:pPr>
            <w:r>
              <w:rPr>
                <w:rFonts w:eastAsia="仿宋_GB2312"/>
                <w:kern w:val="0"/>
                <w:szCs w:val="21"/>
              </w:rPr>
              <w:t>（110）穿着化学、生物类实验服或戴实验手套时，不得随意进入非实验区</w:t>
            </w:r>
          </w:p>
        </w:tc>
        <w:tc>
          <w:tcPr>
            <w:tcW w:w="2543" w:type="dxa"/>
            <w:tcMar>
              <w:left w:w="45" w:type="dxa"/>
              <w:right w:w="45" w:type="dxa"/>
            </w:tcMar>
            <w:vAlign w:val="center"/>
          </w:tcPr>
          <w:p w14:paraId="46E2721F">
            <w:pPr>
              <w:widowControl/>
              <w:spacing w:after="0" w:line="300" w:lineRule="exact"/>
              <w:rPr>
                <w:rFonts w:eastAsia="仿宋_GB2312"/>
                <w:bCs/>
                <w:kern w:val="0"/>
                <w:szCs w:val="21"/>
              </w:rPr>
            </w:pPr>
          </w:p>
        </w:tc>
      </w:tr>
      <w:tr w14:paraId="2B28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AE56F1">
            <w:pPr>
              <w:widowControl/>
              <w:spacing w:after="0" w:line="300" w:lineRule="exact"/>
              <w:rPr>
                <w:rFonts w:eastAsia="仿宋_GB2312"/>
                <w:kern w:val="0"/>
                <w:szCs w:val="21"/>
              </w:rPr>
            </w:pPr>
            <w:r>
              <w:rPr>
                <w:rFonts w:eastAsia="仿宋_GB2312"/>
                <w:kern w:val="0"/>
                <w:szCs w:val="21"/>
              </w:rPr>
              <w:t>8.2.2</w:t>
            </w:r>
          </w:p>
        </w:tc>
        <w:tc>
          <w:tcPr>
            <w:tcW w:w="3703" w:type="dxa"/>
            <w:tcMar>
              <w:left w:w="45" w:type="dxa"/>
              <w:right w:w="45" w:type="dxa"/>
            </w:tcMar>
            <w:vAlign w:val="center"/>
          </w:tcPr>
          <w:p w14:paraId="544A5010">
            <w:pPr>
              <w:widowControl/>
              <w:spacing w:after="0" w:line="300" w:lineRule="exact"/>
              <w:rPr>
                <w:rFonts w:eastAsia="仿宋_GB2312"/>
                <w:kern w:val="0"/>
                <w:szCs w:val="21"/>
              </w:rPr>
            </w:pPr>
            <w:r>
              <w:rPr>
                <w:rFonts w:eastAsia="仿宋_GB2312"/>
                <w:kern w:val="0"/>
                <w:szCs w:val="21"/>
              </w:rPr>
              <w:t>个体防护用品合理存放，存放地点有明显标识</w:t>
            </w:r>
          </w:p>
        </w:tc>
        <w:tc>
          <w:tcPr>
            <w:tcW w:w="7777" w:type="dxa"/>
            <w:tcMar>
              <w:left w:w="45" w:type="dxa"/>
              <w:right w:w="45" w:type="dxa"/>
            </w:tcMar>
            <w:vAlign w:val="center"/>
          </w:tcPr>
          <w:p w14:paraId="41EE6109">
            <w:pPr>
              <w:widowControl/>
              <w:spacing w:after="0" w:line="300" w:lineRule="exact"/>
              <w:rPr>
                <w:rFonts w:eastAsia="仿宋_GB2312"/>
                <w:bCs/>
                <w:kern w:val="0"/>
                <w:szCs w:val="21"/>
                <w:highlight w:val="yellow"/>
              </w:rPr>
            </w:pPr>
            <w:r>
              <w:rPr>
                <w:rFonts w:eastAsia="仿宋_GB2312"/>
                <w:kern w:val="0"/>
                <w:szCs w:val="21"/>
              </w:rPr>
              <w:t>（111）在紧急情况须使用的个体防护器具应分散存放在安全场所，以便于取用</w:t>
            </w:r>
          </w:p>
        </w:tc>
        <w:tc>
          <w:tcPr>
            <w:tcW w:w="2543" w:type="dxa"/>
            <w:tcMar>
              <w:left w:w="45" w:type="dxa"/>
              <w:right w:w="45" w:type="dxa"/>
            </w:tcMar>
            <w:vAlign w:val="center"/>
          </w:tcPr>
          <w:p w14:paraId="710D6D55">
            <w:pPr>
              <w:widowControl/>
              <w:spacing w:after="0" w:line="300" w:lineRule="exact"/>
              <w:rPr>
                <w:rFonts w:eastAsia="仿宋_GB2312"/>
                <w:bCs/>
                <w:kern w:val="0"/>
                <w:szCs w:val="21"/>
              </w:rPr>
            </w:pPr>
          </w:p>
        </w:tc>
      </w:tr>
      <w:tr w14:paraId="6C66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DCF0FB">
            <w:pPr>
              <w:widowControl/>
              <w:spacing w:after="0" w:line="300" w:lineRule="exact"/>
              <w:rPr>
                <w:rFonts w:eastAsia="仿宋_GB2312"/>
                <w:kern w:val="0"/>
                <w:szCs w:val="21"/>
              </w:rPr>
            </w:pPr>
            <w:r>
              <w:rPr>
                <w:rFonts w:eastAsia="仿宋_GB2312"/>
                <w:kern w:val="0"/>
                <w:szCs w:val="21"/>
              </w:rPr>
              <w:t>8.2.3</w:t>
            </w:r>
          </w:p>
        </w:tc>
        <w:tc>
          <w:tcPr>
            <w:tcW w:w="3703" w:type="dxa"/>
            <w:tcMar>
              <w:left w:w="45" w:type="dxa"/>
              <w:right w:w="45" w:type="dxa"/>
            </w:tcMar>
            <w:vAlign w:val="center"/>
          </w:tcPr>
          <w:p w14:paraId="48159484">
            <w:pPr>
              <w:widowControl/>
              <w:spacing w:after="0" w:line="300" w:lineRule="exact"/>
              <w:rPr>
                <w:rFonts w:eastAsia="仿宋_GB2312"/>
                <w:kern w:val="0"/>
                <w:szCs w:val="21"/>
              </w:rPr>
            </w:pPr>
            <w:r>
              <w:rPr>
                <w:rFonts w:eastAsia="仿宋_GB2312"/>
                <w:kern w:val="0"/>
                <w:szCs w:val="21"/>
              </w:rPr>
              <w:t>各类个体防护用品的使用有培训及定期检查维护</w:t>
            </w:r>
          </w:p>
        </w:tc>
        <w:tc>
          <w:tcPr>
            <w:tcW w:w="7777" w:type="dxa"/>
            <w:tcMar>
              <w:left w:w="45" w:type="dxa"/>
              <w:right w:w="45" w:type="dxa"/>
            </w:tcMar>
            <w:vAlign w:val="center"/>
          </w:tcPr>
          <w:p w14:paraId="7EEF62CB">
            <w:pPr>
              <w:widowControl/>
              <w:spacing w:after="0" w:line="300" w:lineRule="exact"/>
              <w:rPr>
                <w:rFonts w:eastAsia="仿宋_GB2312"/>
                <w:bCs/>
                <w:kern w:val="0"/>
                <w:szCs w:val="21"/>
              </w:rPr>
            </w:pPr>
            <w:r>
              <w:rPr>
                <w:rFonts w:eastAsia="仿宋_GB2312"/>
                <w:bCs/>
                <w:kern w:val="0"/>
                <w:szCs w:val="21"/>
              </w:rPr>
              <w:t>（112）检查培训及维护记录</w:t>
            </w:r>
          </w:p>
        </w:tc>
        <w:tc>
          <w:tcPr>
            <w:tcW w:w="2543" w:type="dxa"/>
            <w:tcMar>
              <w:left w:w="45" w:type="dxa"/>
              <w:right w:w="45" w:type="dxa"/>
            </w:tcMar>
            <w:vAlign w:val="center"/>
          </w:tcPr>
          <w:p w14:paraId="40ADF397">
            <w:pPr>
              <w:widowControl/>
              <w:spacing w:after="0" w:line="300" w:lineRule="exact"/>
              <w:rPr>
                <w:rFonts w:eastAsia="仿宋_GB2312"/>
                <w:bCs/>
                <w:kern w:val="0"/>
                <w:szCs w:val="21"/>
              </w:rPr>
            </w:pPr>
          </w:p>
        </w:tc>
      </w:tr>
      <w:tr w14:paraId="215C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CB0832">
            <w:pPr>
              <w:widowControl/>
              <w:spacing w:after="0" w:line="300" w:lineRule="exact"/>
              <w:rPr>
                <w:rFonts w:eastAsia="仿宋_GB2312"/>
                <w:kern w:val="0"/>
                <w:szCs w:val="21"/>
              </w:rPr>
            </w:pPr>
            <w:r>
              <w:rPr>
                <w:rFonts w:eastAsia="仿宋_GB2312"/>
                <w:b/>
                <w:bCs/>
                <w:kern w:val="0"/>
                <w:szCs w:val="21"/>
              </w:rPr>
              <w:t>8.3</w:t>
            </w:r>
          </w:p>
        </w:tc>
        <w:tc>
          <w:tcPr>
            <w:tcW w:w="14023" w:type="dxa"/>
            <w:gridSpan w:val="3"/>
            <w:tcMar>
              <w:left w:w="45" w:type="dxa"/>
              <w:right w:w="45" w:type="dxa"/>
            </w:tcMar>
            <w:vAlign w:val="center"/>
          </w:tcPr>
          <w:p w14:paraId="0E06439A">
            <w:pPr>
              <w:widowControl/>
              <w:spacing w:after="0" w:line="300" w:lineRule="exact"/>
              <w:rPr>
                <w:rFonts w:eastAsia="仿宋_GB2312"/>
                <w:b/>
                <w:kern w:val="0"/>
                <w:szCs w:val="21"/>
              </w:rPr>
            </w:pPr>
            <w:r>
              <w:rPr>
                <w:rFonts w:eastAsia="仿宋_GB2312"/>
                <w:b/>
                <w:kern w:val="0"/>
                <w:szCs w:val="21"/>
              </w:rPr>
              <w:t>其他</w:t>
            </w:r>
          </w:p>
        </w:tc>
      </w:tr>
      <w:tr w14:paraId="3ED91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F06569">
            <w:pPr>
              <w:widowControl/>
              <w:spacing w:after="0" w:line="300" w:lineRule="exact"/>
              <w:rPr>
                <w:rFonts w:eastAsia="仿宋_GB2312"/>
                <w:kern w:val="0"/>
                <w:szCs w:val="21"/>
              </w:rPr>
            </w:pPr>
            <w:r>
              <w:rPr>
                <w:rFonts w:eastAsia="仿宋_GB2312"/>
                <w:kern w:val="0"/>
                <w:szCs w:val="21"/>
              </w:rPr>
              <w:t>8.3.1</w:t>
            </w:r>
          </w:p>
        </w:tc>
        <w:tc>
          <w:tcPr>
            <w:tcW w:w="3703" w:type="dxa"/>
            <w:tcMar>
              <w:left w:w="45" w:type="dxa"/>
              <w:right w:w="45" w:type="dxa"/>
            </w:tcMar>
            <w:vAlign w:val="center"/>
          </w:tcPr>
          <w:p w14:paraId="696F4D5A">
            <w:pPr>
              <w:widowControl/>
              <w:spacing w:after="0" w:line="300" w:lineRule="exact"/>
              <w:rPr>
                <w:rFonts w:eastAsia="仿宋_GB2312"/>
                <w:kern w:val="0"/>
                <w:szCs w:val="21"/>
              </w:rPr>
            </w:pPr>
            <w:r>
              <w:rPr>
                <w:rFonts w:eastAsia="仿宋_GB2312"/>
                <w:kern w:val="0"/>
                <w:szCs w:val="21"/>
              </w:rPr>
              <w:t>危险性实验（如高温、高压、高速运转等）时必须有两人在场</w:t>
            </w:r>
          </w:p>
        </w:tc>
        <w:tc>
          <w:tcPr>
            <w:tcW w:w="7777" w:type="dxa"/>
            <w:tcMar>
              <w:left w:w="45" w:type="dxa"/>
              <w:right w:w="45" w:type="dxa"/>
            </w:tcMar>
            <w:vAlign w:val="center"/>
          </w:tcPr>
          <w:p w14:paraId="6DF75839">
            <w:pPr>
              <w:spacing w:after="0"/>
              <w:rPr>
                <w:rFonts w:eastAsia="仿宋_GB2312"/>
                <w:b/>
                <w:bCs/>
                <w:kern w:val="0"/>
                <w:szCs w:val="21"/>
              </w:rPr>
            </w:pPr>
            <w:r>
              <w:rPr>
                <w:rFonts w:eastAsia="仿宋_GB2312"/>
                <w:b/>
                <w:bCs/>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45007D71">
            <w:pPr>
              <w:widowControl/>
              <w:spacing w:after="0" w:line="300" w:lineRule="exact"/>
              <w:rPr>
                <w:rFonts w:eastAsia="仿宋_GB2312"/>
                <w:bCs/>
                <w:kern w:val="0"/>
                <w:szCs w:val="21"/>
              </w:rPr>
            </w:pPr>
          </w:p>
        </w:tc>
      </w:tr>
      <w:tr w14:paraId="7A2B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A9E88A">
            <w:pPr>
              <w:widowControl/>
              <w:spacing w:after="0" w:line="300" w:lineRule="exact"/>
              <w:rPr>
                <w:rFonts w:eastAsia="仿宋_GB2312"/>
                <w:kern w:val="0"/>
                <w:szCs w:val="21"/>
              </w:rPr>
            </w:pPr>
            <w:r>
              <w:rPr>
                <w:rFonts w:eastAsia="仿宋_GB2312"/>
                <w:kern w:val="0"/>
                <w:szCs w:val="21"/>
              </w:rPr>
              <w:t>8.3.2</w:t>
            </w:r>
          </w:p>
        </w:tc>
        <w:tc>
          <w:tcPr>
            <w:tcW w:w="3703" w:type="dxa"/>
            <w:tcMar>
              <w:left w:w="45" w:type="dxa"/>
              <w:right w:w="45" w:type="dxa"/>
            </w:tcMar>
            <w:vAlign w:val="center"/>
          </w:tcPr>
          <w:p w14:paraId="534AC721">
            <w:pPr>
              <w:widowControl/>
              <w:spacing w:after="0" w:line="300" w:lineRule="exact"/>
              <w:rPr>
                <w:rFonts w:eastAsia="仿宋_GB2312"/>
                <w:kern w:val="0"/>
                <w:szCs w:val="21"/>
              </w:rPr>
            </w:pPr>
            <w:r>
              <w:rPr>
                <w:rFonts w:eastAsia="仿宋_GB2312"/>
                <w:kern w:val="0"/>
                <w:szCs w:val="21"/>
              </w:rPr>
              <w:t>实验台面整洁、实验记录规范</w:t>
            </w:r>
          </w:p>
        </w:tc>
        <w:tc>
          <w:tcPr>
            <w:tcW w:w="7777" w:type="dxa"/>
            <w:tcMar>
              <w:left w:w="45" w:type="dxa"/>
              <w:right w:w="45" w:type="dxa"/>
            </w:tcMar>
            <w:vAlign w:val="center"/>
          </w:tcPr>
          <w:p w14:paraId="76C62463">
            <w:pPr>
              <w:widowControl/>
              <w:spacing w:after="0" w:line="300" w:lineRule="exact"/>
              <w:rPr>
                <w:rFonts w:eastAsia="仿宋_GB2312"/>
                <w:bCs/>
                <w:kern w:val="0"/>
                <w:szCs w:val="21"/>
              </w:rPr>
            </w:pPr>
            <w:r>
              <w:rPr>
                <w:rFonts w:eastAsia="仿宋_GB2312"/>
                <w:bCs/>
                <w:kern w:val="0"/>
                <w:szCs w:val="21"/>
              </w:rPr>
              <w:t>（114）查看实验台面和实验记录</w:t>
            </w:r>
          </w:p>
        </w:tc>
        <w:tc>
          <w:tcPr>
            <w:tcW w:w="2543" w:type="dxa"/>
            <w:tcMar>
              <w:left w:w="45" w:type="dxa"/>
              <w:right w:w="45" w:type="dxa"/>
            </w:tcMar>
            <w:vAlign w:val="center"/>
          </w:tcPr>
          <w:p w14:paraId="2A6EDD48">
            <w:pPr>
              <w:widowControl/>
              <w:spacing w:after="0" w:line="300" w:lineRule="exact"/>
              <w:rPr>
                <w:rFonts w:eastAsia="仿宋_GB2312"/>
                <w:bCs/>
                <w:kern w:val="0"/>
                <w:szCs w:val="21"/>
              </w:rPr>
            </w:pPr>
          </w:p>
        </w:tc>
      </w:tr>
      <w:tr w14:paraId="573A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94E24F">
            <w:pPr>
              <w:widowControl/>
              <w:spacing w:after="0" w:line="300" w:lineRule="exact"/>
              <w:rPr>
                <w:rFonts w:eastAsia="仿宋_GB2312"/>
                <w:b/>
                <w:kern w:val="0"/>
                <w:szCs w:val="21"/>
              </w:rPr>
            </w:pPr>
            <w:r>
              <w:rPr>
                <w:rFonts w:eastAsia="仿宋_GB2312"/>
                <w:b/>
                <w:kern w:val="0"/>
                <w:szCs w:val="21"/>
              </w:rPr>
              <w:t>9</w:t>
            </w:r>
          </w:p>
        </w:tc>
        <w:tc>
          <w:tcPr>
            <w:tcW w:w="14023" w:type="dxa"/>
            <w:gridSpan w:val="3"/>
            <w:tcMar>
              <w:left w:w="45" w:type="dxa"/>
              <w:right w:w="45" w:type="dxa"/>
            </w:tcMar>
            <w:vAlign w:val="center"/>
          </w:tcPr>
          <w:p w14:paraId="0DBAED9C">
            <w:pPr>
              <w:widowControl/>
              <w:spacing w:after="0" w:line="300" w:lineRule="exact"/>
              <w:rPr>
                <w:rFonts w:eastAsia="仿宋_GB2312"/>
                <w:b/>
                <w:kern w:val="0"/>
                <w:szCs w:val="21"/>
              </w:rPr>
            </w:pPr>
            <w:r>
              <w:rPr>
                <w:rFonts w:eastAsia="仿宋_GB2312"/>
                <w:b/>
                <w:kern w:val="0"/>
                <w:szCs w:val="21"/>
              </w:rPr>
              <w:t>化学安全</w:t>
            </w:r>
          </w:p>
        </w:tc>
      </w:tr>
      <w:tr w14:paraId="24E7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B7E9ED">
            <w:pPr>
              <w:widowControl/>
              <w:spacing w:after="0" w:line="300" w:lineRule="exact"/>
              <w:rPr>
                <w:rFonts w:eastAsia="仿宋_GB2312"/>
                <w:kern w:val="0"/>
                <w:szCs w:val="21"/>
              </w:rPr>
            </w:pPr>
            <w:r>
              <w:rPr>
                <w:rFonts w:eastAsia="仿宋_GB2312"/>
                <w:b/>
                <w:bCs/>
                <w:kern w:val="0"/>
                <w:szCs w:val="21"/>
              </w:rPr>
              <w:t>9.1</w:t>
            </w:r>
          </w:p>
        </w:tc>
        <w:tc>
          <w:tcPr>
            <w:tcW w:w="14023" w:type="dxa"/>
            <w:gridSpan w:val="3"/>
            <w:tcMar>
              <w:left w:w="45" w:type="dxa"/>
              <w:right w:w="45" w:type="dxa"/>
            </w:tcMar>
            <w:vAlign w:val="center"/>
          </w:tcPr>
          <w:p w14:paraId="66960914">
            <w:pPr>
              <w:widowControl/>
              <w:spacing w:after="0" w:line="300" w:lineRule="exact"/>
              <w:rPr>
                <w:rFonts w:eastAsia="仿宋_GB2312"/>
                <w:b/>
                <w:kern w:val="0"/>
                <w:szCs w:val="21"/>
              </w:rPr>
            </w:pPr>
            <w:r>
              <w:rPr>
                <w:rFonts w:eastAsia="仿宋_GB2312"/>
                <w:b/>
                <w:kern w:val="0"/>
                <w:szCs w:val="21"/>
              </w:rPr>
              <w:t>危险化学品专用仓库</w:t>
            </w:r>
          </w:p>
        </w:tc>
      </w:tr>
      <w:tr w14:paraId="55C8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68D637">
            <w:pPr>
              <w:widowControl/>
              <w:spacing w:after="0" w:line="300" w:lineRule="exact"/>
              <w:rPr>
                <w:rFonts w:eastAsia="仿宋_GB2312"/>
                <w:kern w:val="0"/>
                <w:szCs w:val="21"/>
              </w:rPr>
            </w:pPr>
            <w:r>
              <w:rPr>
                <w:rFonts w:eastAsia="仿宋_GB2312"/>
                <w:kern w:val="0"/>
                <w:szCs w:val="21"/>
              </w:rPr>
              <w:t>9.1.1</w:t>
            </w:r>
          </w:p>
        </w:tc>
        <w:tc>
          <w:tcPr>
            <w:tcW w:w="3703" w:type="dxa"/>
            <w:tcMar>
              <w:left w:w="45" w:type="dxa"/>
              <w:right w:w="45" w:type="dxa"/>
            </w:tcMar>
            <w:vAlign w:val="center"/>
          </w:tcPr>
          <w:p w14:paraId="31EEE4CE">
            <w:pPr>
              <w:widowControl/>
              <w:spacing w:after="0" w:line="300" w:lineRule="exact"/>
              <w:rPr>
                <w:rFonts w:eastAsia="仿宋_GB2312"/>
                <w:kern w:val="0"/>
                <w:szCs w:val="21"/>
              </w:rPr>
            </w:pPr>
            <w:r>
              <w:rPr>
                <w:rFonts w:eastAsia="仿宋_GB2312"/>
                <w:kern w:val="0"/>
                <w:szCs w:val="21"/>
              </w:rPr>
              <w:t>危险化学品</w:t>
            </w:r>
            <w:r>
              <w:rPr>
                <w:rFonts w:eastAsia="仿宋_GB2312"/>
                <w:b/>
                <w:kern w:val="0"/>
                <w:szCs w:val="21"/>
              </w:rPr>
              <w:t>专用仓库</w:t>
            </w:r>
            <w:r>
              <w:rPr>
                <w:rFonts w:eastAsia="仿宋_GB2312"/>
                <w:kern w:val="0"/>
                <w:szCs w:val="21"/>
              </w:rPr>
              <w:t>应规范管理</w:t>
            </w:r>
          </w:p>
          <w:p w14:paraId="34CC9119">
            <w:pPr>
              <w:pStyle w:val="2"/>
              <w:spacing w:after="0"/>
              <w:rPr>
                <w:rFonts w:eastAsia="仿宋_GB2312"/>
              </w:rPr>
            </w:pPr>
          </w:p>
        </w:tc>
        <w:tc>
          <w:tcPr>
            <w:tcW w:w="7777" w:type="dxa"/>
            <w:tcMar>
              <w:left w:w="45" w:type="dxa"/>
              <w:right w:w="45" w:type="dxa"/>
            </w:tcMar>
            <w:vAlign w:val="center"/>
          </w:tcPr>
          <w:p w14:paraId="26E732E4">
            <w:pPr>
              <w:widowControl/>
              <w:spacing w:after="0" w:line="300" w:lineRule="exact"/>
              <w:rPr>
                <w:rFonts w:eastAsia="仿宋_GB2312"/>
                <w:kern w:val="0"/>
                <w:szCs w:val="21"/>
              </w:rPr>
            </w:pPr>
            <w:r>
              <w:rPr>
                <w:rFonts w:eastAsia="仿宋_GB2312"/>
                <w:kern w:val="0"/>
                <w:szCs w:val="21"/>
              </w:rPr>
              <w:t>（115）危险化学品</w:t>
            </w:r>
            <w:r>
              <w:rPr>
                <w:rFonts w:eastAsia="仿宋_GB2312"/>
                <w:b/>
                <w:kern w:val="0"/>
                <w:szCs w:val="21"/>
              </w:rPr>
              <w:t>专用仓库</w:t>
            </w:r>
            <w:r>
              <w:rPr>
                <w:rFonts w:eastAsia="仿宋_GB2312"/>
                <w:kern w:val="0"/>
                <w:szCs w:val="21"/>
              </w:rPr>
              <w:t>须有通风、隔热、避光、防盗、防爆、防静电、泄漏报警、应急喷淋、安全警示标识等措施，符合相关规定，专人管理。</w:t>
            </w:r>
          </w:p>
          <w:p w14:paraId="0E982142">
            <w:pPr>
              <w:widowControl/>
              <w:spacing w:after="0" w:line="300" w:lineRule="exact"/>
              <w:rPr>
                <w:rFonts w:eastAsia="仿宋_GB2312"/>
                <w:szCs w:val="21"/>
              </w:rPr>
            </w:pPr>
            <w:r>
              <w:rPr>
                <w:rFonts w:eastAsia="仿宋_GB2312"/>
                <w:kern w:val="0"/>
                <w:szCs w:val="21"/>
              </w:rPr>
              <w:t>（116）危险化学品</w:t>
            </w:r>
            <w:r>
              <w:rPr>
                <w:rFonts w:eastAsia="仿宋_GB2312"/>
                <w:b/>
                <w:kern w:val="0"/>
                <w:szCs w:val="21"/>
              </w:rPr>
              <w:t>专用仓库</w:t>
            </w:r>
            <w:r>
              <w:rPr>
                <w:rFonts w:eastAsia="仿宋_GB2312"/>
                <w:kern w:val="0"/>
                <w:szCs w:val="21"/>
              </w:rPr>
              <w:t>的消防</w:t>
            </w:r>
            <w:r>
              <w:rPr>
                <w:rFonts w:eastAsia="仿宋_GB2312"/>
                <w:szCs w:val="21"/>
              </w:rPr>
              <w:t>设施符合国家相关规定，正确配备灭火器材（如灭火器、灭火毯、砂箱、自动喷淋等）。</w:t>
            </w:r>
          </w:p>
          <w:p w14:paraId="7D409EF0">
            <w:pPr>
              <w:widowControl/>
              <w:spacing w:after="0" w:line="300" w:lineRule="exact"/>
              <w:rPr>
                <w:rFonts w:eastAsia="仿宋_GB2312"/>
                <w:kern w:val="0"/>
                <w:szCs w:val="21"/>
              </w:rPr>
            </w:pPr>
            <w:r>
              <w:rPr>
                <w:rFonts w:eastAsia="仿宋_GB2312"/>
                <w:szCs w:val="21"/>
              </w:rPr>
              <w:t>（117）</w:t>
            </w:r>
            <w:r>
              <w:rPr>
                <w:rFonts w:eastAsia="仿宋_GB2312"/>
                <w:kern w:val="0"/>
                <w:szCs w:val="21"/>
              </w:rPr>
              <w:t>危险化学品</w:t>
            </w:r>
            <w:r>
              <w:rPr>
                <w:rFonts w:eastAsia="仿宋_GB2312"/>
                <w:b/>
                <w:kern w:val="0"/>
                <w:szCs w:val="21"/>
              </w:rPr>
              <w:t>专用仓库</w:t>
            </w:r>
            <w:r>
              <w:rPr>
                <w:rFonts w:eastAsia="仿宋_GB2312"/>
                <w:kern w:val="0"/>
                <w:szCs w:val="21"/>
              </w:rPr>
              <w:t>不能建设在地下或半地下，不得建设在实验楼内。若只能在实验楼内存放，则应按照实验室的标准要求管理（见“9.3实验室化学品的存放”）。</w:t>
            </w:r>
          </w:p>
          <w:p w14:paraId="331E65B5">
            <w:pPr>
              <w:widowControl/>
              <w:spacing w:after="0" w:line="300" w:lineRule="exact"/>
              <w:rPr>
                <w:rFonts w:eastAsia="仿宋_GB2312"/>
                <w:kern w:val="0"/>
                <w:szCs w:val="21"/>
              </w:rPr>
            </w:pPr>
            <w:r>
              <w:rPr>
                <w:rFonts w:eastAsia="仿宋_GB2312"/>
                <w:kern w:val="0"/>
                <w:szCs w:val="21"/>
              </w:rPr>
              <w:t>（118）危险化学品</w:t>
            </w:r>
            <w:r>
              <w:rPr>
                <w:rFonts w:eastAsia="仿宋_GB2312"/>
                <w:b/>
                <w:kern w:val="0"/>
                <w:szCs w:val="21"/>
              </w:rPr>
              <w:t>专用仓库</w:t>
            </w:r>
            <w:r>
              <w:rPr>
                <w:rFonts w:eastAsia="仿宋_GB2312"/>
                <w:kern w:val="0"/>
                <w:szCs w:val="21"/>
              </w:rPr>
              <w:t>的试剂不混放，整箱试剂的叠加高度不大于1.5m</w:t>
            </w:r>
          </w:p>
        </w:tc>
        <w:tc>
          <w:tcPr>
            <w:tcW w:w="2543" w:type="dxa"/>
            <w:tcMar>
              <w:left w:w="45" w:type="dxa"/>
              <w:right w:w="45" w:type="dxa"/>
            </w:tcMar>
            <w:vAlign w:val="center"/>
          </w:tcPr>
          <w:p w14:paraId="3030A8CC">
            <w:pPr>
              <w:widowControl/>
              <w:spacing w:after="0" w:line="300" w:lineRule="exact"/>
              <w:rPr>
                <w:rFonts w:eastAsia="仿宋_GB2312"/>
                <w:bCs/>
                <w:kern w:val="0"/>
                <w:szCs w:val="21"/>
              </w:rPr>
            </w:pPr>
          </w:p>
        </w:tc>
      </w:tr>
      <w:tr w14:paraId="4C9E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CAC8D9">
            <w:pPr>
              <w:widowControl/>
              <w:spacing w:after="0" w:line="300" w:lineRule="exact"/>
              <w:rPr>
                <w:rFonts w:eastAsia="仿宋_GB2312"/>
                <w:b/>
                <w:kern w:val="0"/>
                <w:szCs w:val="21"/>
              </w:rPr>
            </w:pPr>
            <w:r>
              <w:rPr>
                <w:rFonts w:eastAsia="仿宋_GB2312"/>
                <w:b/>
                <w:kern w:val="0"/>
                <w:szCs w:val="21"/>
              </w:rPr>
              <w:t>9.2</w:t>
            </w:r>
          </w:p>
        </w:tc>
        <w:tc>
          <w:tcPr>
            <w:tcW w:w="14023" w:type="dxa"/>
            <w:gridSpan w:val="3"/>
            <w:tcMar>
              <w:left w:w="45" w:type="dxa"/>
              <w:right w:w="45" w:type="dxa"/>
            </w:tcMar>
            <w:vAlign w:val="center"/>
          </w:tcPr>
          <w:p w14:paraId="3887CBB4">
            <w:pPr>
              <w:widowControl/>
              <w:spacing w:after="0" w:line="300" w:lineRule="exact"/>
              <w:rPr>
                <w:rFonts w:eastAsia="仿宋_GB2312"/>
                <w:b/>
                <w:bCs/>
                <w:kern w:val="0"/>
                <w:szCs w:val="21"/>
              </w:rPr>
            </w:pPr>
            <w:r>
              <w:rPr>
                <w:rFonts w:eastAsia="仿宋_GB2312"/>
                <w:b/>
                <w:bCs/>
                <w:kern w:val="0"/>
                <w:szCs w:val="21"/>
              </w:rPr>
              <w:t>危险化学品购置</w:t>
            </w:r>
          </w:p>
        </w:tc>
      </w:tr>
      <w:tr w14:paraId="4FFA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6B54F8">
            <w:pPr>
              <w:widowControl/>
              <w:spacing w:after="0" w:line="300" w:lineRule="exact"/>
              <w:rPr>
                <w:rFonts w:eastAsia="仿宋_GB2312"/>
                <w:kern w:val="0"/>
                <w:szCs w:val="21"/>
              </w:rPr>
            </w:pPr>
            <w:r>
              <w:rPr>
                <w:rFonts w:eastAsia="仿宋_GB2312"/>
                <w:kern w:val="0"/>
                <w:szCs w:val="21"/>
              </w:rPr>
              <w:t>9.2.1</w:t>
            </w:r>
          </w:p>
        </w:tc>
        <w:tc>
          <w:tcPr>
            <w:tcW w:w="3703" w:type="dxa"/>
            <w:tcMar>
              <w:left w:w="45" w:type="dxa"/>
              <w:right w:w="45" w:type="dxa"/>
            </w:tcMar>
            <w:vAlign w:val="center"/>
          </w:tcPr>
          <w:p w14:paraId="25A7A5AE">
            <w:pPr>
              <w:spacing w:after="0" w:line="300" w:lineRule="exact"/>
              <w:rPr>
                <w:rFonts w:eastAsia="仿宋_GB2312"/>
                <w:kern w:val="0"/>
                <w:szCs w:val="21"/>
              </w:rPr>
            </w:pPr>
            <w:r>
              <w:rPr>
                <w:rFonts w:eastAsia="仿宋_GB2312"/>
                <w:kern w:val="0"/>
                <w:szCs w:val="21"/>
              </w:rPr>
              <w:t>危险化学品采购须符合要求</w:t>
            </w:r>
          </w:p>
        </w:tc>
        <w:tc>
          <w:tcPr>
            <w:tcW w:w="7777" w:type="dxa"/>
            <w:tcMar>
              <w:left w:w="45" w:type="dxa"/>
              <w:right w:w="45" w:type="dxa"/>
            </w:tcMar>
            <w:vAlign w:val="center"/>
          </w:tcPr>
          <w:p w14:paraId="2B8BDA28">
            <w:pPr>
              <w:spacing w:after="0" w:line="300" w:lineRule="exact"/>
              <w:rPr>
                <w:rFonts w:eastAsia="仿宋_GB2312"/>
                <w:kern w:val="0"/>
                <w:szCs w:val="21"/>
              </w:rPr>
            </w:pPr>
            <w:r>
              <w:rPr>
                <w:rFonts w:eastAsia="仿宋_GB2312"/>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2F3CF11F">
            <w:pPr>
              <w:spacing w:after="0" w:line="360" w:lineRule="auto"/>
              <w:rPr>
                <w:rFonts w:eastAsia="仿宋_GB2312"/>
                <w:szCs w:val="21"/>
              </w:rPr>
            </w:pPr>
          </w:p>
        </w:tc>
      </w:tr>
      <w:tr w14:paraId="2DEA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996F4F">
            <w:pPr>
              <w:widowControl/>
              <w:spacing w:after="0" w:line="300" w:lineRule="exact"/>
              <w:rPr>
                <w:rFonts w:eastAsia="仿宋_GB2312"/>
                <w:kern w:val="0"/>
                <w:szCs w:val="21"/>
              </w:rPr>
            </w:pPr>
            <w:r>
              <w:rPr>
                <w:rFonts w:eastAsia="仿宋_GB2312"/>
                <w:kern w:val="0"/>
                <w:szCs w:val="21"/>
              </w:rPr>
              <w:t>9.2.2</w:t>
            </w:r>
          </w:p>
        </w:tc>
        <w:tc>
          <w:tcPr>
            <w:tcW w:w="3703" w:type="dxa"/>
            <w:tcMar>
              <w:left w:w="45" w:type="dxa"/>
              <w:right w:w="45" w:type="dxa"/>
            </w:tcMar>
            <w:vAlign w:val="center"/>
          </w:tcPr>
          <w:p w14:paraId="1B501320">
            <w:pPr>
              <w:spacing w:after="0" w:line="300" w:lineRule="exact"/>
              <w:rPr>
                <w:rFonts w:eastAsia="仿宋_GB2312"/>
                <w:kern w:val="0"/>
                <w:szCs w:val="21"/>
              </w:rPr>
            </w:pPr>
            <w:r>
              <w:rPr>
                <w:rFonts w:eastAsia="仿宋_GB2312"/>
                <w:kern w:val="0"/>
                <w:szCs w:val="21"/>
              </w:rPr>
              <w:t>剧毒品、易制爆品、易制毒品、爆炸品的购买程序合规</w:t>
            </w:r>
          </w:p>
        </w:tc>
        <w:tc>
          <w:tcPr>
            <w:tcW w:w="7777" w:type="dxa"/>
            <w:tcMar>
              <w:left w:w="45" w:type="dxa"/>
              <w:right w:w="45" w:type="dxa"/>
            </w:tcMar>
            <w:vAlign w:val="center"/>
          </w:tcPr>
          <w:p w14:paraId="69FA7BE7">
            <w:pPr>
              <w:spacing w:after="0" w:line="300" w:lineRule="exact"/>
              <w:rPr>
                <w:rFonts w:eastAsia="仿宋_GB2312"/>
                <w:kern w:val="0"/>
                <w:szCs w:val="21"/>
              </w:rPr>
            </w:pPr>
            <w:r>
              <w:rPr>
                <w:rFonts w:eastAsia="仿宋_GB2312"/>
                <w:kern w:val="0"/>
                <w:szCs w:val="21"/>
              </w:rPr>
              <w:t>（120）购买前须经学校审批，报公安机关批准或备案后，向具有经营许可资质的单位购买，并保留报批及审批记录。</w:t>
            </w:r>
          </w:p>
          <w:p w14:paraId="49703F7C">
            <w:pPr>
              <w:spacing w:after="0" w:line="300" w:lineRule="exact"/>
              <w:rPr>
                <w:rFonts w:eastAsia="仿宋_GB2312"/>
                <w:kern w:val="0"/>
                <w:szCs w:val="21"/>
              </w:rPr>
            </w:pPr>
            <w:r>
              <w:rPr>
                <w:rFonts w:eastAsia="仿宋_GB2312"/>
                <w:kern w:val="0"/>
                <w:szCs w:val="21"/>
              </w:rPr>
              <w:t>（121）建立购买、验收、使用等台账资料。</w:t>
            </w:r>
          </w:p>
          <w:p w14:paraId="72404778">
            <w:pPr>
              <w:spacing w:after="0" w:line="300" w:lineRule="exact"/>
              <w:rPr>
                <w:rFonts w:eastAsia="仿宋_GB2312"/>
                <w:b/>
                <w:bCs/>
                <w:kern w:val="0"/>
                <w:szCs w:val="21"/>
              </w:rPr>
            </w:pPr>
            <w:r>
              <w:rPr>
                <w:rFonts w:eastAsia="仿宋_GB2312"/>
                <w:kern w:val="0"/>
                <w:szCs w:val="21"/>
              </w:rPr>
              <w:t>（122）不得私自从外单位获取管制类化学品，也不得给外单位或个人提供管制化学品</w:t>
            </w:r>
          </w:p>
        </w:tc>
        <w:tc>
          <w:tcPr>
            <w:tcW w:w="2543" w:type="dxa"/>
            <w:tcMar>
              <w:left w:w="45" w:type="dxa"/>
              <w:right w:w="45" w:type="dxa"/>
            </w:tcMar>
            <w:vAlign w:val="center"/>
          </w:tcPr>
          <w:p w14:paraId="2702B51D">
            <w:pPr>
              <w:widowControl/>
              <w:spacing w:after="0" w:line="300" w:lineRule="exact"/>
              <w:rPr>
                <w:rFonts w:eastAsia="仿宋_GB2312"/>
                <w:bCs/>
                <w:kern w:val="0"/>
                <w:szCs w:val="21"/>
              </w:rPr>
            </w:pPr>
          </w:p>
        </w:tc>
      </w:tr>
      <w:tr w14:paraId="65DF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1480B9">
            <w:pPr>
              <w:widowControl/>
              <w:spacing w:after="0" w:line="300" w:lineRule="exact"/>
              <w:rPr>
                <w:rFonts w:eastAsia="仿宋_GB2312"/>
                <w:kern w:val="0"/>
                <w:szCs w:val="21"/>
              </w:rPr>
            </w:pPr>
            <w:r>
              <w:rPr>
                <w:rFonts w:eastAsia="仿宋_GB2312"/>
                <w:kern w:val="0"/>
                <w:szCs w:val="21"/>
              </w:rPr>
              <w:t>9.2.3</w:t>
            </w:r>
          </w:p>
        </w:tc>
        <w:tc>
          <w:tcPr>
            <w:tcW w:w="3703" w:type="dxa"/>
            <w:tcMar>
              <w:left w:w="45" w:type="dxa"/>
              <w:right w:w="45" w:type="dxa"/>
            </w:tcMar>
            <w:vAlign w:val="center"/>
          </w:tcPr>
          <w:p w14:paraId="129AF7A0">
            <w:pPr>
              <w:spacing w:after="0" w:line="300" w:lineRule="exact"/>
              <w:rPr>
                <w:rFonts w:eastAsia="仿宋_GB2312"/>
                <w:kern w:val="0"/>
                <w:szCs w:val="21"/>
              </w:rPr>
            </w:pPr>
            <w:r>
              <w:rPr>
                <w:rFonts w:eastAsia="仿宋_GB2312"/>
                <w:kern w:val="0"/>
                <w:szCs w:val="21"/>
              </w:rPr>
              <w:t>麻醉药品、精神药品等购买前须向食品药品监督管理部门申请</w:t>
            </w:r>
          </w:p>
        </w:tc>
        <w:tc>
          <w:tcPr>
            <w:tcW w:w="7777" w:type="dxa"/>
            <w:tcMar>
              <w:left w:w="45" w:type="dxa"/>
              <w:right w:w="45" w:type="dxa"/>
            </w:tcMar>
            <w:vAlign w:val="center"/>
          </w:tcPr>
          <w:p w14:paraId="5E1A745D">
            <w:pPr>
              <w:spacing w:after="0" w:line="300" w:lineRule="exact"/>
              <w:rPr>
                <w:rFonts w:eastAsia="仿宋_GB2312"/>
                <w:b/>
                <w:bCs/>
                <w:kern w:val="0"/>
                <w:szCs w:val="21"/>
              </w:rPr>
            </w:pPr>
            <w:r>
              <w:rPr>
                <w:rFonts w:eastAsia="仿宋_GB2312"/>
                <w:kern w:val="0"/>
                <w:szCs w:val="21"/>
              </w:rPr>
              <w:t>（123）报批同意后向定点供应商或者定点生产企业采购</w:t>
            </w:r>
          </w:p>
        </w:tc>
        <w:tc>
          <w:tcPr>
            <w:tcW w:w="2543" w:type="dxa"/>
            <w:tcMar>
              <w:left w:w="45" w:type="dxa"/>
              <w:right w:w="45" w:type="dxa"/>
            </w:tcMar>
            <w:vAlign w:val="center"/>
          </w:tcPr>
          <w:p w14:paraId="37EEF950">
            <w:pPr>
              <w:widowControl/>
              <w:spacing w:after="0" w:line="300" w:lineRule="exact"/>
              <w:rPr>
                <w:rFonts w:eastAsia="仿宋_GB2312"/>
                <w:bCs/>
                <w:kern w:val="0"/>
                <w:szCs w:val="21"/>
              </w:rPr>
            </w:pPr>
          </w:p>
        </w:tc>
      </w:tr>
      <w:tr w14:paraId="3802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24C671">
            <w:pPr>
              <w:widowControl/>
              <w:spacing w:after="0" w:line="300" w:lineRule="exact"/>
              <w:rPr>
                <w:rFonts w:eastAsia="仿宋_GB2312"/>
                <w:kern w:val="0"/>
                <w:szCs w:val="21"/>
              </w:rPr>
            </w:pPr>
            <w:r>
              <w:rPr>
                <w:rFonts w:eastAsia="仿宋_GB2312"/>
                <w:kern w:val="0"/>
                <w:szCs w:val="21"/>
              </w:rPr>
              <w:t>9.2.4</w:t>
            </w:r>
          </w:p>
        </w:tc>
        <w:tc>
          <w:tcPr>
            <w:tcW w:w="3703" w:type="dxa"/>
            <w:tcMar>
              <w:left w:w="45" w:type="dxa"/>
              <w:right w:w="45" w:type="dxa"/>
            </w:tcMar>
            <w:vAlign w:val="center"/>
          </w:tcPr>
          <w:p w14:paraId="74DDBF5B">
            <w:pPr>
              <w:autoSpaceDE w:val="0"/>
              <w:autoSpaceDN w:val="0"/>
              <w:adjustRightInd w:val="0"/>
              <w:spacing w:after="0" w:line="300" w:lineRule="exact"/>
              <w:rPr>
                <w:rFonts w:eastAsia="仿宋_GB2312"/>
                <w:kern w:val="0"/>
                <w:szCs w:val="21"/>
              </w:rPr>
            </w:pPr>
            <w:r>
              <w:rPr>
                <w:rFonts w:eastAsia="仿宋_GB2312"/>
                <w:kern w:val="0"/>
                <w:szCs w:val="21"/>
              </w:rPr>
              <w:t>校内危险化学品的运输安全</w:t>
            </w:r>
          </w:p>
        </w:tc>
        <w:tc>
          <w:tcPr>
            <w:tcW w:w="7777" w:type="dxa"/>
            <w:tcMar>
              <w:left w:w="45" w:type="dxa"/>
              <w:right w:w="45" w:type="dxa"/>
            </w:tcMar>
            <w:vAlign w:val="center"/>
          </w:tcPr>
          <w:p w14:paraId="7A02EBE2">
            <w:pPr>
              <w:widowControl/>
              <w:spacing w:after="0" w:line="300" w:lineRule="exact"/>
              <w:rPr>
                <w:rFonts w:eastAsia="仿宋_GB2312"/>
                <w:kern w:val="0"/>
                <w:szCs w:val="21"/>
              </w:rPr>
            </w:pPr>
            <w:r>
              <w:rPr>
                <w:rFonts w:eastAsia="仿宋_GB2312"/>
                <w:kern w:val="0"/>
                <w:szCs w:val="21"/>
              </w:rPr>
              <w:t>（124）现场抽查，校园内的运输车辆、运送人员、送货方式等符合相关规范</w:t>
            </w:r>
          </w:p>
        </w:tc>
        <w:tc>
          <w:tcPr>
            <w:tcW w:w="2543" w:type="dxa"/>
            <w:tcMar>
              <w:left w:w="45" w:type="dxa"/>
              <w:right w:w="45" w:type="dxa"/>
            </w:tcMar>
            <w:vAlign w:val="center"/>
          </w:tcPr>
          <w:p w14:paraId="5D20379C">
            <w:pPr>
              <w:widowControl/>
              <w:spacing w:after="0" w:line="300" w:lineRule="exact"/>
              <w:rPr>
                <w:rFonts w:eastAsia="仿宋_GB2312"/>
                <w:bCs/>
                <w:kern w:val="0"/>
                <w:szCs w:val="21"/>
              </w:rPr>
            </w:pPr>
          </w:p>
        </w:tc>
      </w:tr>
      <w:tr w14:paraId="4C9D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B4B54C">
            <w:pPr>
              <w:widowControl/>
              <w:spacing w:after="0" w:line="300" w:lineRule="exact"/>
              <w:rPr>
                <w:rFonts w:eastAsia="仿宋_GB2312"/>
                <w:b/>
                <w:kern w:val="0"/>
                <w:szCs w:val="21"/>
              </w:rPr>
            </w:pPr>
            <w:r>
              <w:rPr>
                <w:rFonts w:eastAsia="仿宋_GB2312"/>
                <w:b/>
                <w:kern w:val="0"/>
                <w:szCs w:val="21"/>
              </w:rPr>
              <w:t>9.3</w:t>
            </w:r>
          </w:p>
        </w:tc>
        <w:tc>
          <w:tcPr>
            <w:tcW w:w="14023" w:type="dxa"/>
            <w:gridSpan w:val="3"/>
            <w:tcMar>
              <w:left w:w="45" w:type="dxa"/>
              <w:right w:w="45" w:type="dxa"/>
            </w:tcMar>
            <w:vAlign w:val="center"/>
          </w:tcPr>
          <w:p w14:paraId="7A9BF89A">
            <w:pPr>
              <w:widowControl/>
              <w:spacing w:after="0" w:line="300" w:lineRule="exact"/>
              <w:rPr>
                <w:rFonts w:eastAsia="仿宋_GB2312"/>
                <w:b/>
                <w:kern w:val="0"/>
                <w:szCs w:val="21"/>
              </w:rPr>
            </w:pPr>
            <w:r>
              <w:rPr>
                <w:rFonts w:eastAsia="仿宋_GB2312"/>
                <w:b/>
                <w:kern w:val="0"/>
                <w:szCs w:val="21"/>
              </w:rPr>
              <w:t>实验室化学品存放</w:t>
            </w:r>
          </w:p>
        </w:tc>
      </w:tr>
      <w:tr w14:paraId="51FA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82F8B2">
            <w:pPr>
              <w:widowControl/>
              <w:spacing w:after="0" w:line="300" w:lineRule="exact"/>
              <w:rPr>
                <w:rFonts w:eastAsia="仿宋_GB2312"/>
                <w:kern w:val="0"/>
                <w:szCs w:val="21"/>
              </w:rPr>
            </w:pPr>
            <w:r>
              <w:rPr>
                <w:rFonts w:eastAsia="仿宋_GB2312"/>
                <w:kern w:val="0"/>
                <w:szCs w:val="21"/>
              </w:rPr>
              <w:t>9.3.1</w:t>
            </w:r>
          </w:p>
        </w:tc>
        <w:tc>
          <w:tcPr>
            <w:tcW w:w="3703" w:type="dxa"/>
            <w:tcMar>
              <w:left w:w="45" w:type="dxa"/>
              <w:right w:w="45" w:type="dxa"/>
            </w:tcMar>
            <w:vAlign w:val="center"/>
          </w:tcPr>
          <w:p w14:paraId="358B9C08">
            <w:pPr>
              <w:widowControl/>
              <w:spacing w:after="0" w:line="300" w:lineRule="exact"/>
              <w:rPr>
                <w:rFonts w:eastAsia="仿宋_GB2312"/>
                <w:b/>
                <w:kern w:val="0"/>
                <w:szCs w:val="21"/>
              </w:rPr>
            </w:pPr>
            <w:r>
              <w:rPr>
                <w:rFonts w:eastAsia="仿宋_GB2312"/>
                <w:kern w:val="0"/>
                <w:szCs w:val="21"/>
              </w:rPr>
              <w:t>实验室内危险化学品建有动态台账</w:t>
            </w:r>
          </w:p>
        </w:tc>
        <w:tc>
          <w:tcPr>
            <w:tcW w:w="7777" w:type="dxa"/>
            <w:tcMar>
              <w:left w:w="45" w:type="dxa"/>
              <w:right w:w="45" w:type="dxa"/>
            </w:tcMar>
            <w:vAlign w:val="center"/>
          </w:tcPr>
          <w:p w14:paraId="47EDB0CD">
            <w:pPr>
              <w:widowControl/>
              <w:spacing w:after="0" w:line="300" w:lineRule="exact"/>
              <w:rPr>
                <w:rFonts w:eastAsia="仿宋_GB2312"/>
                <w:kern w:val="0"/>
                <w:szCs w:val="21"/>
              </w:rPr>
            </w:pPr>
            <w:r>
              <w:rPr>
                <w:rFonts w:eastAsia="仿宋_GB2312"/>
                <w:kern w:val="0"/>
                <w:szCs w:val="21"/>
              </w:rPr>
              <w:t>（125）建立实验室危险化学品动态台账，并有危险化学品安全技术说明书（SDS）或安全周知卡，方便查阅。</w:t>
            </w:r>
          </w:p>
          <w:p w14:paraId="04A496C5">
            <w:pPr>
              <w:widowControl/>
              <w:spacing w:after="0" w:line="300" w:lineRule="exact"/>
              <w:rPr>
                <w:rFonts w:eastAsia="仿宋_GB2312"/>
                <w:bCs/>
                <w:kern w:val="0"/>
                <w:szCs w:val="21"/>
              </w:rPr>
            </w:pPr>
            <w:r>
              <w:rPr>
                <w:rFonts w:eastAsia="仿宋_GB2312"/>
                <w:kern w:val="0"/>
                <w:szCs w:val="21"/>
              </w:rPr>
              <w:t>（126）定期清理废旧试剂，无累积现象</w:t>
            </w:r>
          </w:p>
        </w:tc>
        <w:tc>
          <w:tcPr>
            <w:tcW w:w="2543" w:type="dxa"/>
            <w:tcMar>
              <w:left w:w="45" w:type="dxa"/>
              <w:right w:w="45" w:type="dxa"/>
            </w:tcMar>
            <w:vAlign w:val="center"/>
          </w:tcPr>
          <w:p w14:paraId="3938C56E">
            <w:pPr>
              <w:spacing w:after="0" w:line="360" w:lineRule="auto"/>
              <w:rPr>
                <w:rFonts w:eastAsia="仿宋_GB2312"/>
                <w:szCs w:val="21"/>
              </w:rPr>
            </w:pPr>
          </w:p>
        </w:tc>
      </w:tr>
      <w:tr w14:paraId="1FFC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83CE85">
            <w:pPr>
              <w:widowControl/>
              <w:spacing w:after="0" w:line="300" w:lineRule="exact"/>
              <w:rPr>
                <w:rFonts w:eastAsia="仿宋_GB2312"/>
                <w:kern w:val="0"/>
                <w:szCs w:val="21"/>
              </w:rPr>
            </w:pPr>
            <w:r>
              <w:rPr>
                <w:rFonts w:eastAsia="仿宋_GB2312"/>
                <w:kern w:val="0"/>
                <w:szCs w:val="21"/>
              </w:rPr>
              <w:t>9.3.2</w:t>
            </w:r>
          </w:p>
        </w:tc>
        <w:tc>
          <w:tcPr>
            <w:tcW w:w="3703" w:type="dxa"/>
            <w:tcMar>
              <w:left w:w="45" w:type="dxa"/>
              <w:right w:w="45" w:type="dxa"/>
            </w:tcMar>
            <w:vAlign w:val="center"/>
          </w:tcPr>
          <w:p w14:paraId="1E968DC0">
            <w:pPr>
              <w:widowControl/>
              <w:spacing w:after="0" w:line="300" w:lineRule="exact"/>
              <w:rPr>
                <w:rFonts w:eastAsia="仿宋_GB2312"/>
                <w:szCs w:val="21"/>
              </w:rPr>
            </w:pPr>
            <w:r>
              <w:rPr>
                <w:rFonts w:eastAsia="仿宋_GB2312"/>
                <w:szCs w:val="21"/>
              </w:rPr>
              <w:t>化学品有专用存放空间并科学有序存放</w:t>
            </w:r>
          </w:p>
        </w:tc>
        <w:tc>
          <w:tcPr>
            <w:tcW w:w="7777" w:type="dxa"/>
            <w:tcMar>
              <w:left w:w="45" w:type="dxa"/>
              <w:right w:w="45" w:type="dxa"/>
            </w:tcMar>
            <w:vAlign w:val="center"/>
          </w:tcPr>
          <w:p w14:paraId="10C8B287">
            <w:pPr>
              <w:widowControl/>
              <w:spacing w:after="0"/>
              <w:rPr>
                <w:rFonts w:eastAsia="仿宋_GB2312"/>
                <w:kern w:val="0"/>
              </w:rPr>
            </w:pPr>
            <w:r>
              <w:rPr>
                <w:rFonts w:eastAsia="仿宋_GB2312"/>
              </w:rPr>
              <w:t>（127）</w:t>
            </w:r>
            <w:r>
              <w:rPr>
                <w:rFonts w:eastAsia="仿宋_GB2312"/>
                <w:b/>
                <w:bCs/>
              </w:rPr>
              <w:t>危险化学品应当储存在专用储存室或储存专柜内，并由专人负责管理</w:t>
            </w:r>
            <w:r>
              <w:rPr>
                <w:rFonts w:eastAsia="仿宋_GB2312"/>
                <w:b/>
                <w:bCs/>
                <w:kern w:val="0"/>
              </w:rPr>
              <w:t>。</w:t>
            </w:r>
          </w:p>
          <w:p w14:paraId="7E75AC39">
            <w:pPr>
              <w:widowControl/>
              <w:spacing w:after="0"/>
              <w:rPr>
                <w:rFonts w:eastAsia="仿宋_GB2312"/>
                <w:kern w:val="0"/>
              </w:rPr>
            </w:pPr>
            <w:r>
              <w:rPr>
                <w:rFonts w:eastAsia="仿宋_GB2312"/>
                <w:kern w:val="0"/>
              </w:rPr>
              <w:t>（128）</w:t>
            </w:r>
            <w:r>
              <w:rPr>
                <w:rFonts w:eastAsia="仿宋_GB2312"/>
              </w:rPr>
              <w:t>储藏室、储藏区、储存柜等</w:t>
            </w:r>
            <w:r>
              <w:rPr>
                <w:rFonts w:eastAsia="仿宋_GB2312"/>
                <w:bCs/>
                <w:kern w:val="0"/>
              </w:rPr>
              <w:t>应</w:t>
            </w:r>
            <w:r>
              <w:rPr>
                <w:rFonts w:eastAsia="仿宋_GB2312"/>
                <w:kern w:val="0"/>
              </w:rPr>
              <w:t>通风、隔热、避免阳光直射，易泄漏、易挥发的试剂存放设备与地点应保证充足的通风。</w:t>
            </w:r>
          </w:p>
          <w:p w14:paraId="035CF5FB">
            <w:pPr>
              <w:widowControl/>
              <w:spacing w:after="0"/>
              <w:rPr>
                <w:rFonts w:eastAsia="仿宋_GB2312"/>
                <w:kern w:val="0"/>
              </w:rPr>
            </w:pPr>
            <w:r>
              <w:rPr>
                <w:rFonts w:eastAsia="仿宋_GB2312"/>
                <w:kern w:val="0"/>
              </w:rPr>
              <w:t>（129）试剂柜中不能有电源插座或接线板。</w:t>
            </w:r>
          </w:p>
          <w:p w14:paraId="2055479F">
            <w:pPr>
              <w:widowControl/>
              <w:spacing w:after="0"/>
              <w:rPr>
                <w:rFonts w:eastAsia="仿宋_GB2312"/>
                <w:kern w:val="0"/>
              </w:rPr>
            </w:pPr>
            <w:r>
              <w:rPr>
                <w:rFonts w:eastAsia="仿宋_GB2312"/>
                <w:kern w:val="0"/>
              </w:rPr>
              <w:t>（130）化学品有序分类存放，固体、液体不混乱放置，互为禁忌的化学品不得混放，试剂不得叠放。有机溶剂储存区应远离热源和火源。装有试剂的试剂瓶不得开口放置。实验台架无挡板不得存放化学试剂。</w:t>
            </w:r>
          </w:p>
          <w:p w14:paraId="02A96366">
            <w:pPr>
              <w:widowControl/>
              <w:spacing w:after="0"/>
              <w:rPr>
                <w:rFonts w:eastAsia="仿宋_GB2312"/>
                <w:kern w:val="0"/>
              </w:rPr>
            </w:pPr>
            <w:r>
              <w:rPr>
                <w:rFonts w:eastAsia="仿宋_GB2312"/>
                <w:kern w:val="0"/>
              </w:rPr>
              <w:t>（131）配备必要的二次泄漏防护、吸附或防溢流功能</w:t>
            </w:r>
          </w:p>
        </w:tc>
        <w:tc>
          <w:tcPr>
            <w:tcW w:w="2543" w:type="dxa"/>
            <w:tcMar>
              <w:left w:w="45" w:type="dxa"/>
              <w:right w:w="45" w:type="dxa"/>
            </w:tcMar>
            <w:vAlign w:val="center"/>
          </w:tcPr>
          <w:p w14:paraId="37570238">
            <w:pPr>
              <w:widowControl/>
              <w:spacing w:after="0" w:line="300" w:lineRule="exact"/>
              <w:rPr>
                <w:rFonts w:eastAsia="仿宋_GB2312"/>
                <w:bCs/>
                <w:kern w:val="0"/>
                <w:szCs w:val="21"/>
              </w:rPr>
            </w:pPr>
          </w:p>
        </w:tc>
      </w:tr>
      <w:tr w14:paraId="6C689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46543A">
            <w:pPr>
              <w:widowControl/>
              <w:spacing w:after="0" w:line="300" w:lineRule="exact"/>
              <w:rPr>
                <w:rFonts w:eastAsia="仿宋_GB2312"/>
                <w:kern w:val="0"/>
                <w:szCs w:val="21"/>
              </w:rPr>
            </w:pPr>
            <w:r>
              <w:rPr>
                <w:rFonts w:eastAsia="仿宋_GB2312"/>
                <w:kern w:val="0"/>
                <w:szCs w:val="21"/>
              </w:rPr>
              <w:t>9.3.3</w:t>
            </w:r>
          </w:p>
        </w:tc>
        <w:tc>
          <w:tcPr>
            <w:tcW w:w="3703" w:type="dxa"/>
            <w:tcMar>
              <w:left w:w="45" w:type="dxa"/>
              <w:right w:w="45" w:type="dxa"/>
            </w:tcMar>
            <w:vAlign w:val="center"/>
          </w:tcPr>
          <w:p w14:paraId="7C1A1D4B">
            <w:pPr>
              <w:widowControl/>
              <w:spacing w:after="0" w:line="300" w:lineRule="exact"/>
              <w:rPr>
                <w:rFonts w:eastAsia="仿宋_GB2312"/>
                <w:kern w:val="0"/>
                <w:szCs w:val="21"/>
              </w:rPr>
            </w:pPr>
            <w:r>
              <w:rPr>
                <w:rFonts w:eastAsia="仿宋_GB2312"/>
                <w:kern w:val="0"/>
                <w:szCs w:val="21"/>
              </w:rPr>
              <w:t>实验室内存放的危险化学品总量符合规定要求</w:t>
            </w:r>
          </w:p>
        </w:tc>
        <w:tc>
          <w:tcPr>
            <w:tcW w:w="7777" w:type="dxa"/>
            <w:tcMar>
              <w:left w:w="45" w:type="dxa"/>
              <w:right w:w="45" w:type="dxa"/>
            </w:tcMar>
            <w:vAlign w:val="center"/>
          </w:tcPr>
          <w:p w14:paraId="10E2B97D">
            <w:pPr>
              <w:spacing w:after="0"/>
              <w:rPr>
                <w:rFonts w:eastAsia="仿宋_GB2312"/>
                <w:kern w:val="0"/>
              </w:rPr>
            </w:pPr>
            <w:r>
              <w:rPr>
                <w:rFonts w:eastAsia="仿宋_GB2312"/>
                <w:kern w:val="0"/>
                <w:szCs w:val="21"/>
              </w:rPr>
              <w:t>（132）</w:t>
            </w:r>
            <w:r>
              <w:rPr>
                <w:rFonts w:eastAsia="仿宋_GB2312"/>
                <w:b/>
                <w:bCs/>
                <w:kern w:val="0"/>
                <w:szCs w:val="21"/>
              </w:rPr>
              <w:t>同一防火单元内，危险化学品（不含压缩气体和液化气体）原则上不应超过100L或100Kg，其中易燃易爆性化学品的存放总量不应超过50L或50Kg，且单一包装容器不应大于25L或25Kg</w:t>
            </w:r>
            <w:r>
              <w:rPr>
                <w:rFonts w:eastAsia="仿宋_GB2312"/>
                <w:kern w:val="0"/>
              </w:rPr>
              <w:t>。</w:t>
            </w:r>
          </w:p>
          <w:p w14:paraId="64F2B1F8">
            <w:pPr>
              <w:spacing w:after="0"/>
              <w:rPr>
                <w:rFonts w:eastAsia="仿宋_GB2312"/>
                <w:kern w:val="0"/>
              </w:rPr>
            </w:pPr>
            <w:r>
              <w:rPr>
                <w:rFonts w:eastAsia="仿宋_GB2312"/>
                <w:kern w:val="0"/>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4DA274D3">
            <w:pPr>
              <w:widowControl/>
              <w:spacing w:after="0" w:line="300" w:lineRule="exact"/>
              <w:rPr>
                <w:rFonts w:eastAsia="仿宋_GB2312"/>
                <w:bCs/>
                <w:kern w:val="0"/>
                <w:szCs w:val="21"/>
              </w:rPr>
            </w:pPr>
          </w:p>
        </w:tc>
      </w:tr>
      <w:tr w14:paraId="3E80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17AD28">
            <w:pPr>
              <w:widowControl/>
              <w:spacing w:after="0" w:line="300" w:lineRule="exact"/>
              <w:rPr>
                <w:rFonts w:eastAsia="仿宋_GB2312"/>
                <w:kern w:val="0"/>
                <w:szCs w:val="21"/>
              </w:rPr>
            </w:pPr>
            <w:r>
              <w:rPr>
                <w:rFonts w:eastAsia="仿宋_GB2312"/>
                <w:kern w:val="0"/>
                <w:szCs w:val="21"/>
              </w:rPr>
              <w:t>9.3.4</w:t>
            </w:r>
          </w:p>
        </w:tc>
        <w:tc>
          <w:tcPr>
            <w:tcW w:w="3703" w:type="dxa"/>
            <w:tcMar>
              <w:left w:w="45" w:type="dxa"/>
              <w:right w:w="45" w:type="dxa"/>
            </w:tcMar>
            <w:vAlign w:val="center"/>
          </w:tcPr>
          <w:p w14:paraId="3E5A9965">
            <w:pPr>
              <w:widowControl/>
              <w:spacing w:after="0" w:line="300" w:lineRule="exact"/>
              <w:rPr>
                <w:rFonts w:eastAsia="仿宋_GB2312"/>
                <w:kern w:val="0"/>
                <w:szCs w:val="21"/>
              </w:rPr>
            </w:pPr>
            <w:r>
              <w:rPr>
                <w:rFonts w:eastAsia="仿宋_GB2312"/>
                <w:kern w:val="0"/>
                <w:szCs w:val="21"/>
              </w:rPr>
              <w:t>化学品标签应显著、完整、清晰</w:t>
            </w:r>
          </w:p>
        </w:tc>
        <w:tc>
          <w:tcPr>
            <w:tcW w:w="7777" w:type="dxa"/>
            <w:tcMar>
              <w:left w:w="45" w:type="dxa"/>
              <w:right w:w="45" w:type="dxa"/>
            </w:tcMar>
            <w:vAlign w:val="center"/>
          </w:tcPr>
          <w:p w14:paraId="34BB8492">
            <w:pPr>
              <w:widowControl/>
              <w:spacing w:after="0" w:line="300" w:lineRule="exact"/>
              <w:rPr>
                <w:rFonts w:eastAsia="仿宋_GB2312"/>
                <w:kern w:val="0"/>
                <w:szCs w:val="21"/>
              </w:rPr>
            </w:pPr>
            <w:r>
              <w:rPr>
                <w:rFonts w:eastAsia="仿宋_GB2312"/>
                <w:kern w:val="0"/>
                <w:szCs w:val="21"/>
              </w:rPr>
              <w:t>（134）化学品包装物上须有符合规定的化学品标签。</w:t>
            </w:r>
          </w:p>
          <w:p w14:paraId="18D9AD75">
            <w:pPr>
              <w:widowControl/>
              <w:spacing w:after="0" w:line="300" w:lineRule="exact"/>
              <w:rPr>
                <w:rFonts w:eastAsia="仿宋_GB2312"/>
                <w:bCs/>
                <w:kern w:val="0"/>
                <w:szCs w:val="21"/>
              </w:rPr>
            </w:pPr>
            <w:r>
              <w:rPr>
                <w:rFonts w:eastAsia="仿宋_GB2312"/>
                <w:kern w:val="0"/>
                <w:szCs w:val="21"/>
              </w:rPr>
              <w:t>（135）当化学品由原包装物转移或分装到其他包装物内时，转移或分装后的包装物应及时重新粘贴标识。化学品标签脱落、</w:t>
            </w:r>
            <w:r>
              <w:rPr>
                <w:rFonts w:eastAsia="仿宋_GB2312"/>
                <w:bCs/>
                <w:kern w:val="0"/>
                <w:szCs w:val="21"/>
              </w:rPr>
              <w:t>模糊、腐蚀</w:t>
            </w:r>
            <w:r>
              <w:rPr>
                <w:rFonts w:eastAsia="仿宋_GB2312"/>
                <w:kern w:val="0"/>
                <w:szCs w:val="21"/>
              </w:rPr>
              <w:t>后应及时补上，如不能确认，则按不明废弃化学品处置</w:t>
            </w:r>
          </w:p>
        </w:tc>
        <w:tc>
          <w:tcPr>
            <w:tcW w:w="2543" w:type="dxa"/>
            <w:tcMar>
              <w:left w:w="45" w:type="dxa"/>
              <w:right w:w="45" w:type="dxa"/>
            </w:tcMar>
            <w:vAlign w:val="center"/>
          </w:tcPr>
          <w:p w14:paraId="71E021DD">
            <w:pPr>
              <w:widowControl/>
              <w:spacing w:after="0" w:line="300" w:lineRule="exact"/>
              <w:rPr>
                <w:rFonts w:eastAsia="仿宋_GB2312"/>
                <w:bCs/>
                <w:kern w:val="0"/>
                <w:szCs w:val="21"/>
              </w:rPr>
            </w:pPr>
          </w:p>
        </w:tc>
      </w:tr>
      <w:tr w14:paraId="2282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D67A4B">
            <w:pPr>
              <w:widowControl/>
              <w:spacing w:after="0" w:line="300" w:lineRule="exact"/>
              <w:rPr>
                <w:rFonts w:eastAsia="仿宋_GB2312"/>
                <w:kern w:val="0"/>
                <w:szCs w:val="21"/>
              </w:rPr>
            </w:pPr>
            <w:r>
              <w:rPr>
                <w:rFonts w:eastAsia="仿宋_GB2312"/>
                <w:kern w:val="0"/>
                <w:szCs w:val="21"/>
              </w:rPr>
              <w:t>9.3.5</w:t>
            </w:r>
          </w:p>
        </w:tc>
        <w:tc>
          <w:tcPr>
            <w:tcW w:w="3703" w:type="dxa"/>
            <w:tcMar>
              <w:left w:w="45" w:type="dxa"/>
              <w:right w:w="45" w:type="dxa"/>
            </w:tcMar>
            <w:vAlign w:val="center"/>
          </w:tcPr>
          <w:p w14:paraId="661E5F1E">
            <w:pPr>
              <w:widowControl/>
              <w:spacing w:after="0" w:line="300" w:lineRule="exact"/>
              <w:rPr>
                <w:rFonts w:eastAsia="仿宋_GB2312"/>
                <w:kern w:val="0"/>
                <w:szCs w:val="21"/>
              </w:rPr>
            </w:pPr>
            <w:r>
              <w:rPr>
                <w:rFonts w:eastAsia="仿宋_GB2312"/>
                <w:bCs/>
                <w:kern w:val="0"/>
                <w:szCs w:val="21"/>
              </w:rPr>
              <w:t>其他存放要求</w:t>
            </w:r>
          </w:p>
        </w:tc>
        <w:tc>
          <w:tcPr>
            <w:tcW w:w="7777" w:type="dxa"/>
            <w:tcMar>
              <w:left w:w="45" w:type="dxa"/>
              <w:right w:w="45" w:type="dxa"/>
            </w:tcMar>
            <w:vAlign w:val="center"/>
          </w:tcPr>
          <w:p w14:paraId="3633F3DE">
            <w:pPr>
              <w:widowControl/>
              <w:spacing w:after="0"/>
              <w:rPr>
                <w:rFonts w:eastAsia="仿宋_GB2312"/>
                <w:kern w:val="0"/>
              </w:rPr>
            </w:pPr>
            <w:r>
              <w:rPr>
                <w:rFonts w:eastAsia="仿宋_GB2312"/>
                <w:kern w:val="0"/>
              </w:rPr>
              <w:t>（136）装有配制试剂、合成品、样品等的容器上标签信息明确，标签信息包括名称或编号、使用人、日期等。</w:t>
            </w:r>
          </w:p>
          <w:p w14:paraId="021F49B1">
            <w:pPr>
              <w:widowControl/>
              <w:spacing w:after="0"/>
              <w:rPr>
                <w:rFonts w:eastAsia="仿宋_GB2312"/>
                <w:kern w:val="0"/>
              </w:rPr>
            </w:pPr>
            <w:r>
              <w:rPr>
                <w:rFonts w:eastAsia="仿宋_GB2312"/>
                <w:kern w:val="0"/>
              </w:rPr>
              <w:t>（137）无使用饮料瓶存放试剂、样品的现象，如确需使用，必须撕去原包装纸，并贴试剂标签。</w:t>
            </w:r>
          </w:p>
          <w:p w14:paraId="055ACE11">
            <w:pPr>
              <w:widowControl/>
              <w:spacing w:after="0"/>
              <w:rPr>
                <w:rFonts w:eastAsia="仿宋_GB2312"/>
                <w:bCs/>
                <w:kern w:val="0"/>
                <w:szCs w:val="21"/>
              </w:rPr>
            </w:pPr>
            <w:r>
              <w:rPr>
                <w:rFonts w:eastAsia="仿宋_GB2312"/>
                <w:bCs/>
                <w:kern w:val="0"/>
                <w:szCs w:val="21"/>
              </w:rPr>
              <w:t>（138）</w:t>
            </w:r>
            <w:r>
              <w:rPr>
                <w:rFonts w:eastAsia="仿宋_GB2312"/>
                <w:kern w:val="0"/>
                <w:szCs w:val="21"/>
              </w:rPr>
              <w:t>不使用破损量筒、试管、移液管等玻璃器皿</w:t>
            </w:r>
          </w:p>
        </w:tc>
        <w:tc>
          <w:tcPr>
            <w:tcW w:w="2543" w:type="dxa"/>
            <w:tcMar>
              <w:left w:w="45" w:type="dxa"/>
              <w:right w:w="45" w:type="dxa"/>
            </w:tcMar>
            <w:vAlign w:val="center"/>
          </w:tcPr>
          <w:p w14:paraId="07A00F97">
            <w:pPr>
              <w:widowControl/>
              <w:spacing w:after="0" w:line="300" w:lineRule="exact"/>
              <w:rPr>
                <w:rFonts w:eastAsia="仿宋_GB2312"/>
                <w:bCs/>
                <w:kern w:val="0"/>
                <w:szCs w:val="21"/>
              </w:rPr>
            </w:pPr>
          </w:p>
        </w:tc>
      </w:tr>
      <w:tr w14:paraId="7E53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45732B">
            <w:pPr>
              <w:widowControl/>
              <w:spacing w:after="0" w:line="300" w:lineRule="exact"/>
              <w:rPr>
                <w:rFonts w:eastAsia="仿宋_GB2312"/>
                <w:b/>
                <w:kern w:val="0"/>
                <w:szCs w:val="21"/>
              </w:rPr>
            </w:pPr>
            <w:r>
              <w:rPr>
                <w:rFonts w:eastAsia="仿宋_GB2312"/>
                <w:b/>
                <w:kern w:val="0"/>
                <w:szCs w:val="21"/>
              </w:rPr>
              <w:t>9.4</w:t>
            </w:r>
          </w:p>
        </w:tc>
        <w:tc>
          <w:tcPr>
            <w:tcW w:w="14023" w:type="dxa"/>
            <w:gridSpan w:val="3"/>
            <w:tcMar>
              <w:left w:w="45" w:type="dxa"/>
              <w:right w:w="45" w:type="dxa"/>
            </w:tcMar>
            <w:vAlign w:val="center"/>
          </w:tcPr>
          <w:p w14:paraId="5F5FEEA5">
            <w:pPr>
              <w:widowControl/>
              <w:spacing w:after="0" w:line="300" w:lineRule="exact"/>
              <w:rPr>
                <w:rFonts w:eastAsia="仿宋_GB2312"/>
                <w:b/>
                <w:kern w:val="0"/>
                <w:szCs w:val="21"/>
              </w:rPr>
            </w:pPr>
            <w:r>
              <w:rPr>
                <w:rFonts w:eastAsia="仿宋_GB2312"/>
                <w:b/>
                <w:kern w:val="0"/>
                <w:szCs w:val="21"/>
              </w:rPr>
              <w:t>实验操作安全</w:t>
            </w:r>
          </w:p>
        </w:tc>
      </w:tr>
      <w:tr w14:paraId="5D10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7471C9">
            <w:pPr>
              <w:widowControl/>
              <w:spacing w:after="0" w:line="300" w:lineRule="exact"/>
              <w:rPr>
                <w:rFonts w:eastAsia="仿宋_GB2312"/>
                <w:kern w:val="0"/>
                <w:szCs w:val="21"/>
              </w:rPr>
            </w:pPr>
            <w:r>
              <w:rPr>
                <w:rFonts w:eastAsia="仿宋_GB2312"/>
                <w:kern w:val="0"/>
                <w:szCs w:val="21"/>
              </w:rPr>
              <w:t>9.4.1</w:t>
            </w:r>
          </w:p>
        </w:tc>
        <w:tc>
          <w:tcPr>
            <w:tcW w:w="3703" w:type="dxa"/>
            <w:tcMar>
              <w:left w:w="45" w:type="dxa"/>
              <w:right w:w="45" w:type="dxa"/>
            </w:tcMar>
            <w:vAlign w:val="center"/>
          </w:tcPr>
          <w:p w14:paraId="583E070E">
            <w:pPr>
              <w:widowControl/>
              <w:spacing w:after="0" w:line="300" w:lineRule="exact"/>
              <w:rPr>
                <w:rFonts w:eastAsia="仿宋_GB2312"/>
                <w:kern w:val="0"/>
                <w:szCs w:val="21"/>
              </w:rPr>
            </w:pPr>
            <w:r>
              <w:rPr>
                <w:rFonts w:eastAsia="仿宋_GB2312"/>
                <w:kern w:val="0"/>
                <w:szCs w:val="21"/>
              </w:rPr>
              <w:t>制定危险实验、危险化工工艺指导书、各类标准操作规程（SOP）、应急预案</w:t>
            </w:r>
          </w:p>
        </w:tc>
        <w:tc>
          <w:tcPr>
            <w:tcW w:w="7777" w:type="dxa"/>
            <w:tcMar>
              <w:left w:w="45" w:type="dxa"/>
              <w:right w:w="45" w:type="dxa"/>
            </w:tcMar>
            <w:vAlign w:val="center"/>
          </w:tcPr>
          <w:p w14:paraId="5EA19886">
            <w:pPr>
              <w:widowControl/>
              <w:spacing w:after="0" w:line="300" w:lineRule="exact"/>
              <w:rPr>
                <w:rFonts w:eastAsia="仿宋_GB2312"/>
                <w:kern w:val="0"/>
                <w:szCs w:val="21"/>
              </w:rPr>
            </w:pPr>
            <w:r>
              <w:rPr>
                <w:rFonts w:eastAsia="仿宋_GB2312"/>
                <w:kern w:val="0"/>
                <w:szCs w:val="21"/>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786530DB">
            <w:pPr>
              <w:widowControl/>
              <w:spacing w:after="0" w:line="300" w:lineRule="exact"/>
              <w:rPr>
                <w:rFonts w:eastAsia="仿宋_GB2312"/>
                <w:bCs/>
                <w:kern w:val="0"/>
                <w:szCs w:val="21"/>
              </w:rPr>
            </w:pPr>
          </w:p>
        </w:tc>
      </w:tr>
      <w:tr w14:paraId="6559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E01136">
            <w:pPr>
              <w:widowControl/>
              <w:spacing w:after="0" w:line="300" w:lineRule="exact"/>
              <w:rPr>
                <w:rFonts w:eastAsia="仿宋_GB2312"/>
                <w:kern w:val="0"/>
                <w:szCs w:val="21"/>
              </w:rPr>
            </w:pPr>
            <w:r>
              <w:rPr>
                <w:rFonts w:eastAsia="仿宋_GB2312"/>
                <w:kern w:val="0"/>
                <w:szCs w:val="21"/>
              </w:rPr>
              <w:t>9.4.2</w:t>
            </w:r>
          </w:p>
        </w:tc>
        <w:tc>
          <w:tcPr>
            <w:tcW w:w="3703" w:type="dxa"/>
            <w:tcMar>
              <w:left w:w="45" w:type="dxa"/>
              <w:right w:w="45" w:type="dxa"/>
            </w:tcMar>
            <w:vAlign w:val="center"/>
          </w:tcPr>
          <w:p w14:paraId="7901202D">
            <w:pPr>
              <w:widowControl/>
              <w:spacing w:after="0" w:line="300" w:lineRule="exact"/>
              <w:rPr>
                <w:rFonts w:eastAsia="仿宋_GB2312"/>
                <w:kern w:val="0"/>
                <w:szCs w:val="21"/>
              </w:rPr>
            </w:pPr>
            <w:r>
              <w:rPr>
                <w:rFonts w:eastAsia="仿宋_GB2312"/>
                <w:kern w:val="0"/>
                <w:szCs w:val="21"/>
              </w:rPr>
              <w:t>特别关注危险化学工艺和装置</w:t>
            </w:r>
          </w:p>
        </w:tc>
        <w:tc>
          <w:tcPr>
            <w:tcW w:w="7777" w:type="dxa"/>
            <w:tcMar>
              <w:left w:w="45" w:type="dxa"/>
              <w:right w:w="45" w:type="dxa"/>
            </w:tcMar>
            <w:vAlign w:val="center"/>
          </w:tcPr>
          <w:p w14:paraId="3B3C5D34">
            <w:pPr>
              <w:widowControl/>
              <w:spacing w:after="0" w:line="300" w:lineRule="exact"/>
              <w:rPr>
                <w:rFonts w:eastAsia="仿宋_GB2312"/>
                <w:kern w:val="0"/>
                <w:szCs w:val="21"/>
              </w:rPr>
            </w:pPr>
            <w:r>
              <w:rPr>
                <w:rFonts w:eastAsia="仿宋_GB2312"/>
                <w:kern w:val="0"/>
                <w:szCs w:val="21"/>
              </w:rPr>
              <w:t>（140）</w:t>
            </w:r>
            <w:r>
              <w:rPr>
                <w:rFonts w:eastAsia="仿宋_GB2312"/>
                <w:b/>
                <w:bCs/>
                <w:kern w:val="0"/>
                <w:szCs w:val="21"/>
              </w:rPr>
              <w:t>涉及危险化工工艺、重点监管危险化学品的反应装置应设置自动化控制系统，锂电池研究区域应远离其他可燃物品。</w:t>
            </w:r>
          </w:p>
          <w:p w14:paraId="15D05B4D">
            <w:pPr>
              <w:widowControl/>
              <w:spacing w:after="0" w:line="300" w:lineRule="exact"/>
              <w:rPr>
                <w:rFonts w:eastAsia="仿宋_GB2312"/>
                <w:bCs/>
                <w:kern w:val="0"/>
                <w:szCs w:val="21"/>
              </w:rPr>
            </w:pPr>
            <w:r>
              <w:rPr>
                <w:rFonts w:eastAsia="仿宋_GB2312"/>
                <w:kern w:val="0"/>
                <w:szCs w:val="21"/>
              </w:rPr>
              <w:t>（141）涉及放热反应的危险化工工艺生产装置应设置双重电源供电或控制系统应配置不间断电源</w:t>
            </w:r>
          </w:p>
        </w:tc>
        <w:tc>
          <w:tcPr>
            <w:tcW w:w="2543" w:type="dxa"/>
            <w:tcMar>
              <w:left w:w="45" w:type="dxa"/>
              <w:right w:w="45" w:type="dxa"/>
            </w:tcMar>
            <w:vAlign w:val="center"/>
          </w:tcPr>
          <w:p w14:paraId="754B506B">
            <w:pPr>
              <w:widowControl/>
              <w:spacing w:after="0" w:line="300" w:lineRule="exact"/>
              <w:rPr>
                <w:rFonts w:eastAsia="仿宋_GB2312"/>
                <w:bCs/>
                <w:kern w:val="0"/>
                <w:szCs w:val="21"/>
              </w:rPr>
            </w:pPr>
          </w:p>
        </w:tc>
      </w:tr>
      <w:tr w14:paraId="2BF6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2C56673">
            <w:pPr>
              <w:widowControl/>
              <w:spacing w:after="0" w:line="300" w:lineRule="exact"/>
              <w:rPr>
                <w:rFonts w:eastAsia="仿宋_GB2312"/>
                <w:kern w:val="0"/>
                <w:szCs w:val="21"/>
              </w:rPr>
            </w:pPr>
            <w:r>
              <w:rPr>
                <w:rFonts w:eastAsia="仿宋_GB2312"/>
                <w:kern w:val="0"/>
                <w:szCs w:val="21"/>
              </w:rPr>
              <w:t>9.4.3</w:t>
            </w:r>
          </w:p>
        </w:tc>
        <w:tc>
          <w:tcPr>
            <w:tcW w:w="3703" w:type="dxa"/>
            <w:tcMar>
              <w:left w:w="45" w:type="dxa"/>
              <w:right w:w="45" w:type="dxa"/>
            </w:tcMar>
            <w:vAlign w:val="center"/>
          </w:tcPr>
          <w:p w14:paraId="09F80C78">
            <w:pPr>
              <w:widowControl/>
              <w:spacing w:after="0" w:line="300" w:lineRule="exact"/>
              <w:rPr>
                <w:rFonts w:eastAsia="仿宋_GB2312"/>
                <w:kern w:val="0"/>
                <w:szCs w:val="21"/>
              </w:rPr>
            </w:pPr>
            <w:r>
              <w:rPr>
                <w:rFonts w:eastAsia="仿宋_GB2312"/>
                <w:kern w:val="0"/>
                <w:szCs w:val="21"/>
              </w:rPr>
              <w:t>做好有毒有害废气的处理和防护</w:t>
            </w:r>
          </w:p>
        </w:tc>
        <w:tc>
          <w:tcPr>
            <w:tcW w:w="7777" w:type="dxa"/>
            <w:tcMar>
              <w:left w:w="45" w:type="dxa"/>
              <w:right w:w="45" w:type="dxa"/>
            </w:tcMar>
            <w:vAlign w:val="center"/>
          </w:tcPr>
          <w:p w14:paraId="0C02FE09">
            <w:pPr>
              <w:widowControl/>
              <w:spacing w:after="0" w:line="300" w:lineRule="exact"/>
              <w:rPr>
                <w:rFonts w:eastAsia="仿宋_GB2312"/>
                <w:kern w:val="0"/>
                <w:szCs w:val="21"/>
              </w:rPr>
            </w:pPr>
            <w:r>
              <w:rPr>
                <w:rFonts w:eastAsia="仿宋_GB2312"/>
                <w:kern w:val="0"/>
                <w:szCs w:val="21"/>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69D859B6">
            <w:pPr>
              <w:widowControl/>
              <w:spacing w:after="0" w:line="300" w:lineRule="exact"/>
              <w:rPr>
                <w:rFonts w:eastAsia="仿宋_GB2312"/>
                <w:kern w:val="0"/>
                <w:szCs w:val="21"/>
              </w:rPr>
            </w:pPr>
          </w:p>
        </w:tc>
      </w:tr>
      <w:tr w14:paraId="1B08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CD9FFAC">
            <w:pPr>
              <w:widowControl/>
              <w:spacing w:after="0" w:line="300" w:lineRule="exact"/>
              <w:rPr>
                <w:rFonts w:eastAsia="仿宋_GB2312"/>
                <w:b/>
                <w:kern w:val="0"/>
                <w:szCs w:val="21"/>
              </w:rPr>
            </w:pPr>
            <w:r>
              <w:rPr>
                <w:rFonts w:eastAsia="仿宋_GB2312"/>
                <w:b/>
                <w:kern w:val="0"/>
                <w:szCs w:val="21"/>
              </w:rPr>
              <w:t>9.5</w:t>
            </w:r>
          </w:p>
        </w:tc>
        <w:tc>
          <w:tcPr>
            <w:tcW w:w="14023" w:type="dxa"/>
            <w:gridSpan w:val="3"/>
            <w:tcMar>
              <w:left w:w="45" w:type="dxa"/>
              <w:right w:w="45" w:type="dxa"/>
            </w:tcMar>
            <w:vAlign w:val="center"/>
          </w:tcPr>
          <w:p w14:paraId="42323430">
            <w:pPr>
              <w:spacing w:after="0" w:line="300" w:lineRule="exact"/>
              <w:rPr>
                <w:rFonts w:eastAsia="仿宋_GB2312"/>
                <w:b/>
                <w:szCs w:val="21"/>
              </w:rPr>
            </w:pPr>
            <w:r>
              <w:rPr>
                <w:rFonts w:eastAsia="仿宋_GB2312"/>
                <w:b/>
                <w:kern w:val="0"/>
                <w:szCs w:val="21"/>
              </w:rPr>
              <w:t>管制类化学品管理</w:t>
            </w:r>
          </w:p>
        </w:tc>
      </w:tr>
      <w:tr w14:paraId="6B09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15D2221">
            <w:pPr>
              <w:widowControl/>
              <w:spacing w:after="0" w:line="300" w:lineRule="exact"/>
              <w:rPr>
                <w:rFonts w:eastAsia="仿宋_GB2312"/>
                <w:kern w:val="0"/>
                <w:szCs w:val="21"/>
              </w:rPr>
            </w:pPr>
            <w:r>
              <w:rPr>
                <w:rFonts w:eastAsia="仿宋_GB2312"/>
                <w:kern w:val="0"/>
                <w:szCs w:val="21"/>
              </w:rPr>
              <w:t>9.5.1</w:t>
            </w:r>
          </w:p>
        </w:tc>
        <w:tc>
          <w:tcPr>
            <w:tcW w:w="3703" w:type="dxa"/>
            <w:tcMar>
              <w:left w:w="45" w:type="dxa"/>
              <w:right w:w="45" w:type="dxa"/>
            </w:tcMar>
            <w:vAlign w:val="center"/>
          </w:tcPr>
          <w:p w14:paraId="2CF31B44">
            <w:pPr>
              <w:widowControl/>
              <w:spacing w:after="0" w:line="300" w:lineRule="exact"/>
              <w:rPr>
                <w:rFonts w:eastAsia="仿宋_GB2312"/>
                <w:kern w:val="0"/>
                <w:szCs w:val="21"/>
              </w:rPr>
            </w:pPr>
            <w:r>
              <w:rPr>
                <w:rFonts w:eastAsia="仿宋_GB2312"/>
                <w:kern w:val="0"/>
                <w:szCs w:val="21"/>
              </w:rPr>
              <w:t>剧毒化学品应当单独存放, 实行双人收发、 双人保管制度，技防措施符合管制要求</w:t>
            </w:r>
          </w:p>
          <w:p w14:paraId="0569B9ED">
            <w:pPr>
              <w:spacing w:after="0" w:line="300" w:lineRule="exact"/>
              <w:rPr>
                <w:rFonts w:eastAsia="仿宋_GB2312"/>
                <w:kern w:val="0"/>
                <w:szCs w:val="21"/>
              </w:rPr>
            </w:pPr>
          </w:p>
        </w:tc>
        <w:tc>
          <w:tcPr>
            <w:tcW w:w="7777" w:type="dxa"/>
            <w:tcMar>
              <w:left w:w="45" w:type="dxa"/>
              <w:right w:w="45" w:type="dxa"/>
            </w:tcMar>
            <w:vAlign w:val="center"/>
          </w:tcPr>
          <w:p w14:paraId="440E71BE">
            <w:pPr>
              <w:widowControl/>
              <w:spacing w:after="0" w:line="300" w:lineRule="exact"/>
              <w:rPr>
                <w:rFonts w:eastAsia="仿宋_GB2312"/>
                <w:kern w:val="0"/>
                <w:szCs w:val="21"/>
              </w:rPr>
            </w:pPr>
            <w:r>
              <w:rPr>
                <w:rFonts w:eastAsia="仿宋_GB2312"/>
                <w:kern w:val="0"/>
                <w:szCs w:val="21"/>
              </w:rPr>
              <w:t>（143）单独存放，不得与易燃、易爆、腐蚀性物品等一起存放。</w:t>
            </w:r>
          </w:p>
          <w:p w14:paraId="792E6C26">
            <w:pPr>
              <w:widowControl/>
              <w:spacing w:after="0" w:line="300" w:lineRule="exact"/>
              <w:rPr>
                <w:rFonts w:eastAsia="仿宋_GB2312"/>
                <w:kern w:val="0"/>
                <w:szCs w:val="21"/>
              </w:rPr>
            </w:pPr>
            <w:r>
              <w:rPr>
                <w:rFonts w:eastAsia="仿宋_GB2312"/>
                <w:kern w:val="0"/>
                <w:szCs w:val="21"/>
              </w:rPr>
              <w:t>（144）有专人管理并做好贮存、领取、发放情况登记，登记资料至少保存3年。</w:t>
            </w:r>
          </w:p>
          <w:p w14:paraId="04F7DDC0">
            <w:pPr>
              <w:spacing w:after="0"/>
              <w:rPr>
                <w:rFonts w:eastAsia="仿宋_GB2312"/>
              </w:rPr>
            </w:pPr>
            <w:r>
              <w:rPr>
                <w:rFonts w:eastAsia="仿宋_GB2312"/>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3402D09D">
            <w:pPr>
              <w:widowControl/>
              <w:spacing w:after="0" w:line="300" w:lineRule="exact"/>
              <w:rPr>
                <w:rFonts w:eastAsia="仿宋_GB2312"/>
                <w:b/>
                <w:kern w:val="0"/>
                <w:szCs w:val="21"/>
              </w:rPr>
            </w:pPr>
          </w:p>
        </w:tc>
      </w:tr>
      <w:tr w14:paraId="1885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79496B">
            <w:pPr>
              <w:widowControl/>
              <w:spacing w:after="0" w:line="300" w:lineRule="exact"/>
              <w:rPr>
                <w:rFonts w:eastAsia="仿宋_GB2312"/>
                <w:kern w:val="0"/>
                <w:szCs w:val="21"/>
              </w:rPr>
            </w:pPr>
            <w:r>
              <w:rPr>
                <w:rFonts w:eastAsia="仿宋_GB2312"/>
                <w:kern w:val="0"/>
                <w:szCs w:val="21"/>
              </w:rPr>
              <w:t>9.5.2</w:t>
            </w:r>
          </w:p>
        </w:tc>
        <w:tc>
          <w:tcPr>
            <w:tcW w:w="3703" w:type="dxa"/>
            <w:tcMar>
              <w:left w:w="45" w:type="dxa"/>
              <w:right w:w="45" w:type="dxa"/>
            </w:tcMar>
            <w:vAlign w:val="center"/>
          </w:tcPr>
          <w:p w14:paraId="49027DBD">
            <w:pPr>
              <w:spacing w:after="0" w:line="300" w:lineRule="exact"/>
              <w:rPr>
                <w:rFonts w:eastAsia="仿宋_GB2312"/>
                <w:kern w:val="0"/>
                <w:szCs w:val="21"/>
              </w:rPr>
            </w:pPr>
            <w:r>
              <w:rPr>
                <w:rFonts w:eastAsia="仿宋_GB2312"/>
                <w:kern w:val="0"/>
                <w:szCs w:val="21"/>
              </w:rPr>
              <w:t>易制毒化学品储存规范，台账清晰</w:t>
            </w:r>
          </w:p>
          <w:p w14:paraId="7F9E9CD7">
            <w:pPr>
              <w:widowControl/>
              <w:spacing w:after="0" w:line="300" w:lineRule="exact"/>
              <w:rPr>
                <w:rFonts w:eastAsia="仿宋_GB2312"/>
                <w:kern w:val="0"/>
                <w:szCs w:val="21"/>
              </w:rPr>
            </w:pPr>
          </w:p>
        </w:tc>
        <w:tc>
          <w:tcPr>
            <w:tcW w:w="7777" w:type="dxa"/>
            <w:tcMar>
              <w:left w:w="45" w:type="dxa"/>
              <w:right w:w="45" w:type="dxa"/>
            </w:tcMar>
            <w:vAlign w:val="center"/>
          </w:tcPr>
          <w:p w14:paraId="02F3D481">
            <w:pPr>
              <w:widowControl/>
              <w:spacing w:after="0" w:line="300" w:lineRule="exact"/>
              <w:rPr>
                <w:rFonts w:eastAsia="仿宋_GB2312"/>
                <w:kern w:val="0"/>
                <w:szCs w:val="21"/>
              </w:rPr>
            </w:pPr>
            <w:r>
              <w:rPr>
                <w:rFonts w:eastAsia="仿宋_GB2312"/>
                <w:kern w:val="0"/>
                <w:szCs w:val="21"/>
              </w:rPr>
              <w:t>（146）应设置专用存储区或者储存专柜并有防盗措施。</w:t>
            </w:r>
          </w:p>
          <w:p w14:paraId="5F2BF7A8">
            <w:pPr>
              <w:widowControl/>
              <w:spacing w:after="0" w:line="300" w:lineRule="exact"/>
              <w:rPr>
                <w:rFonts w:eastAsia="仿宋_GB2312"/>
                <w:kern w:val="0"/>
                <w:szCs w:val="21"/>
              </w:rPr>
            </w:pPr>
            <w:r>
              <w:rPr>
                <w:rFonts w:eastAsia="仿宋_GB2312"/>
                <w:kern w:val="0"/>
                <w:szCs w:val="21"/>
              </w:rPr>
              <w:t>（147）第一类易制毒化学品（含药品类易制毒化学品）实行双人双锁管理，账册保存期限不少于2年</w:t>
            </w:r>
          </w:p>
        </w:tc>
        <w:tc>
          <w:tcPr>
            <w:tcW w:w="2543" w:type="dxa"/>
            <w:tcMar>
              <w:left w:w="45" w:type="dxa"/>
              <w:right w:w="45" w:type="dxa"/>
            </w:tcMar>
            <w:vAlign w:val="center"/>
          </w:tcPr>
          <w:p w14:paraId="34C8DAF9">
            <w:pPr>
              <w:widowControl/>
              <w:spacing w:after="0" w:line="300" w:lineRule="exact"/>
              <w:rPr>
                <w:rFonts w:eastAsia="仿宋_GB2312"/>
                <w:b/>
                <w:kern w:val="0"/>
                <w:szCs w:val="21"/>
              </w:rPr>
            </w:pPr>
          </w:p>
        </w:tc>
      </w:tr>
      <w:tr w14:paraId="50C4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8E71A2">
            <w:pPr>
              <w:widowControl/>
              <w:spacing w:after="0" w:line="300" w:lineRule="exact"/>
              <w:rPr>
                <w:rFonts w:eastAsia="仿宋_GB2312"/>
                <w:kern w:val="0"/>
                <w:szCs w:val="21"/>
              </w:rPr>
            </w:pPr>
            <w:r>
              <w:rPr>
                <w:rFonts w:eastAsia="仿宋_GB2312"/>
                <w:kern w:val="0"/>
                <w:szCs w:val="21"/>
              </w:rPr>
              <w:t>9.5.3</w:t>
            </w:r>
          </w:p>
        </w:tc>
        <w:tc>
          <w:tcPr>
            <w:tcW w:w="3703" w:type="dxa"/>
            <w:tcMar>
              <w:left w:w="45" w:type="dxa"/>
              <w:right w:w="45" w:type="dxa"/>
            </w:tcMar>
            <w:vAlign w:val="center"/>
          </w:tcPr>
          <w:p w14:paraId="03AA2D52">
            <w:pPr>
              <w:spacing w:after="0" w:line="300" w:lineRule="exact"/>
              <w:rPr>
                <w:rFonts w:eastAsia="仿宋_GB2312"/>
                <w:szCs w:val="21"/>
              </w:rPr>
            </w:pPr>
            <w:r>
              <w:rPr>
                <w:rFonts w:eastAsia="仿宋_GB2312"/>
                <w:kern w:val="0"/>
                <w:szCs w:val="21"/>
              </w:rPr>
              <w:t>易制爆化学品存量合规、双人双锁保管</w:t>
            </w:r>
          </w:p>
          <w:p w14:paraId="3299519F">
            <w:pPr>
              <w:widowControl/>
              <w:spacing w:after="0" w:line="300" w:lineRule="exact"/>
              <w:rPr>
                <w:rFonts w:eastAsia="仿宋_GB2312"/>
                <w:kern w:val="0"/>
                <w:szCs w:val="21"/>
              </w:rPr>
            </w:pPr>
          </w:p>
        </w:tc>
        <w:tc>
          <w:tcPr>
            <w:tcW w:w="7777" w:type="dxa"/>
            <w:tcMar>
              <w:left w:w="45" w:type="dxa"/>
              <w:right w:w="45" w:type="dxa"/>
            </w:tcMar>
            <w:vAlign w:val="center"/>
          </w:tcPr>
          <w:p w14:paraId="3EDD0865">
            <w:pPr>
              <w:widowControl/>
              <w:spacing w:after="0" w:line="300" w:lineRule="exact"/>
              <w:rPr>
                <w:rFonts w:eastAsia="仿宋_GB2312"/>
                <w:kern w:val="0"/>
                <w:szCs w:val="21"/>
              </w:rPr>
            </w:pPr>
            <w:r>
              <w:rPr>
                <w:rFonts w:eastAsia="仿宋_GB2312"/>
                <w:kern w:val="0"/>
              </w:rPr>
              <w:t>（148）</w:t>
            </w:r>
            <w:r>
              <w:rPr>
                <w:rFonts w:eastAsia="仿宋_GB2312"/>
                <w:b/>
                <w:bCs/>
                <w:kern w:val="0"/>
              </w:rPr>
              <w:t>易制爆化学品存量合规，单个储存室或者储存柜储存量不超过50kg</w:t>
            </w:r>
            <w:r>
              <w:rPr>
                <w:rFonts w:eastAsia="仿宋_GB2312"/>
                <w:b/>
                <w:bCs/>
                <w:kern w:val="0"/>
                <w:szCs w:val="21"/>
              </w:rPr>
              <w:t>。</w:t>
            </w:r>
          </w:p>
          <w:p w14:paraId="4097D70B">
            <w:pPr>
              <w:widowControl/>
              <w:spacing w:after="0" w:line="300" w:lineRule="exact"/>
              <w:rPr>
                <w:rFonts w:eastAsia="仿宋_GB2312"/>
                <w:kern w:val="0"/>
                <w:szCs w:val="21"/>
              </w:rPr>
            </w:pPr>
            <w:r>
              <w:rPr>
                <w:rFonts w:eastAsia="仿宋_GB2312"/>
                <w:kern w:val="0"/>
                <w:szCs w:val="21"/>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1C219E5C">
            <w:pPr>
              <w:widowControl/>
              <w:spacing w:after="0" w:line="300" w:lineRule="exact"/>
              <w:rPr>
                <w:rFonts w:eastAsia="仿宋_GB2312"/>
                <w:b/>
                <w:kern w:val="0"/>
                <w:szCs w:val="21"/>
              </w:rPr>
            </w:pPr>
          </w:p>
        </w:tc>
      </w:tr>
      <w:tr w14:paraId="005A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1E8DC3">
            <w:pPr>
              <w:widowControl/>
              <w:spacing w:after="0" w:line="300" w:lineRule="exact"/>
              <w:rPr>
                <w:rFonts w:eastAsia="仿宋_GB2312"/>
                <w:kern w:val="0"/>
                <w:szCs w:val="21"/>
              </w:rPr>
            </w:pPr>
            <w:r>
              <w:rPr>
                <w:rFonts w:eastAsia="仿宋_GB2312"/>
                <w:kern w:val="0"/>
                <w:szCs w:val="21"/>
              </w:rPr>
              <w:t>9.5.4</w:t>
            </w:r>
          </w:p>
        </w:tc>
        <w:tc>
          <w:tcPr>
            <w:tcW w:w="3703" w:type="dxa"/>
            <w:tcMar>
              <w:left w:w="45" w:type="dxa"/>
              <w:right w:w="45" w:type="dxa"/>
            </w:tcMar>
            <w:vAlign w:val="center"/>
          </w:tcPr>
          <w:p w14:paraId="65312B4F">
            <w:pPr>
              <w:spacing w:after="0" w:line="300" w:lineRule="exact"/>
              <w:rPr>
                <w:rFonts w:eastAsia="仿宋_GB2312"/>
                <w:kern w:val="0"/>
                <w:szCs w:val="21"/>
              </w:rPr>
            </w:pPr>
            <w:r>
              <w:rPr>
                <w:rFonts w:eastAsia="仿宋_GB2312"/>
                <w:kern w:val="0"/>
                <w:szCs w:val="21"/>
              </w:rPr>
              <w:t>麻醉药品和第一类精神药品管理符合“双人双锁”要求，有专用账册</w:t>
            </w:r>
          </w:p>
        </w:tc>
        <w:tc>
          <w:tcPr>
            <w:tcW w:w="7777" w:type="dxa"/>
            <w:tcMar>
              <w:left w:w="45" w:type="dxa"/>
              <w:right w:w="45" w:type="dxa"/>
            </w:tcMar>
            <w:vAlign w:val="center"/>
          </w:tcPr>
          <w:p w14:paraId="2A575BC1">
            <w:pPr>
              <w:widowControl/>
              <w:spacing w:after="0" w:line="300" w:lineRule="exact"/>
              <w:rPr>
                <w:rFonts w:eastAsia="仿宋_GB2312"/>
                <w:kern w:val="0"/>
                <w:szCs w:val="21"/>
              </w:rPr>
            </w:pPr>
            <w:r>
              <w:rPr>
                <w:rFonts w:eastAsia="仿宋_GB2312"/>
                <w:kern w:val="0"/>
                <w:szCs w:val="21"/>
              </w:rPr>
              <w:t>（150）设立专库或者专柜储存，专库应当设有防盗设施并安装报警装置，专柜应当使用保险柜，专库和专柜应当实行双人双锁管理。</w:t>
            </w:r>
          </w:p>
          <w:p w14:paraId="7467BDB9">
            <w:pPr>
              <w:widowControl/>
              <w:spacing w:after="0" w:line="300" w:lineRule="exact"/>
              <w:rPr>
                <w:rFonts w:eastAsia="仿宋_GB2312"/>
                <w:bCs/>
                <w:kern w:val="0"/>
                <w:szCs w:val="21"/>
              </w:rPr>
            </w:pPr>
            <w:r>
              <w:rPr>
                <w:rFonts w:eastAsia="仿宋_GB2312"/>
                <w:kern w:val="0"/>
                <w:szCs w:val="21"/>
              </w:rPr>
              <w:t>（151）配备专人管理并建立专用账册，专用账册的保存期限应当自药品有效期期满之日起不少于5年</w:t>
            </w:r>
          </w:p>
        </w:tc>
        <w:tc>
          <w:tcPr>
            <w:tcW w:w="2543" w:type="dxa"/>
            <w:tcMar>
              <w:left w:w="45" w:type="dxa"/>
              <w:right w:w="45" w:type="dxa"/>
            </w:tcMar>
            <w:vAlign w:val="center"/>
          </w:tcPr>
          <w:p w14:paraId="4AE64E67">
            <w:pPr>
              <w:widowControl/>
              <w:spacing w:after="0" w:line="300" w:lineRule="exact"/>
              <w:rPr>
                <w:rFonts w:eastAsia="仿宋_GB2312"/>
                <w:b/>
                <w:kern w:val="0"/>
                <w:szCs w:val="21"/>
              </w:rPr>
            </w:pPr>
          </w:p>
        </w:tc>
      </w:tr>
      <w:tr w14:paraId="4EFF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45E582">
            <w:pPr>
              <w:widowControl/>
              <w:spacing w:after="0" w:line="300" w:lineRule="exact"/>
              <w:rPr>
                <w:rFonts w:eastAsia="仿宋_GB2312"/>
                <w:kern w:val="0"/>
                <w:szCs w:val="21"/>
              </w:rPr>
            </w:pPr>
            <w:r>
              <w:rPr>
                <w:rFonts w:eastAsia="仿宋_GB2312"/>
                <w:kern w:val="0"/>
                <w:szCs w:val="21"/>
              </w:rPr>
              <w:t>9.5.5</w:t>
            </w:r>
          </w:p>
        </w:tc>
        <w:tc>
          <w:tcPr>
            <w:tcW w:w="3703" w:type="dxa"/>
            <w:tcMar>
              <w:left w:w="45" w:type="dxa"/>
              <w:right w:w="45" w:type="dxa"/>
            </w:tcMar>
            <w:vAlign w:val="center"/>
          </w:tcPr>
          <w:p w14:paraId="61828983">
            <w:pPr>
              <w:spacing w:after="0" w:line="300" w:lineRule="exact"/>
              <w:rPr>
                <w:rFonts w:eastAsia="仿宋_GB2312"/>
                <w:kern w:val="0"/>
                <w:szCs w:val="21"/>
              </w:rPr>
            </w:pPr>
            <w:r>
              <w:rPr>
                <w:rFonts w:eastAsia="仿宋_GB2312"/>
                <w:kern w:val="0"/>
                <w:szCs w:val="21"/>
              </w:rPr>
              <w:t>爆炸品单独隔离、限量存储，使用、销毁按照公安部门的要求执行</w:t>
            </w:r>
          </w:p>
        </w:tc>
        <w:tc>
          <w:tcPr>
            <w:tcW w:w="7777" w:type="dxa"/>
            <w:tcMar>
              <w:left w:w="45" w:type="dxa"/>
              <w:right w:w="45" w:type="dxa"/>
            </w:tcMar>
            <w:vAlign w:val="center"/>
          </w:tcPr>
          <w:p w14:paraId="67E25448">
            <w:pPr>
              <w:widowControl/>
              <w:spacing w:after="0" w:line="300" w:lineRule="exact"/>
              <w:rPr>
                <w:rFonts w:eastAsia="仿宋_GB2312"/>
                <w:kern w:val="0"/>
                <w:szCs w:val="21"/>
              </w:rPr>
            </w:pPr>
            <w:r>
              <w:rPr>
                <w:rFonts w:eastAsia="仿宋_GB2312"/>
                <w:kern w:val="0"/>
                <w:szCs w:val="21"/>
              </w:rPr>
              <w:t>（152）收存和发放民用爆炸物品必须进行登记，做到账目清楚，账物相符</w:t>
            </w:r>
          </w:p>
        </w:tc>
        <w:tc>
          <w:tcPr>
            <w:tcW w:w="2543" w:type="dxa"/>
            <w:tcMar>
              <w:left w:w="45" w:type="dxa"/>
              <w:right w:w="45" w:type="dxa"/>
            </w:tcMar>
            <w:vAlign w:val="center"/>
          </w:tcPr>
          <w:p w14:paraId="70C84B5C">
            <w:pPr>
              <w:widowControl/>
              <w:spacing w:after="0" w:line="300" w:lineRule="exact"/>
              <w:jc w:val="left"/>
              <w:rPr>
                <w:rFonts w:eastAsia="仿宋_GB2312"/>
                <w:kern w:val="0"/>
                <w:szCs w:val="21"/>
              </w:rPr>
            </w:pPr>
          </w:p>
        </w:tc>
      </w:tr>
      <w:tr w14:paraId="384E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9773A2">
            <w:pPr>
              <w:widowControl/>
              <w:spacing w:after="0" w:line="300" w:lineRule="exact"/>
              <w:rPr>
                <w:rFonts w:eastAsia="仿宋_GB2312"/>
                <w:b/>
                <w:kern w:val="0"/>
                <w:szCs w:val="21"/>
              </w:rPr>
            </w:pPr>
            <w:r>
              <w:rPr>
                <w:rFonts w:eastAsia="仿宋_GB2312"/>
                <w:b/>
                <w:bCs/>
                <w:kern w:val="0"/>
                <w:szCs w:val="21"/>
              </w:rPr>
              <w:t>9.6</w:t>
            </w:r>
          </w:p>
        </w:tc>
        <w:tc>
          <w:tcPr>
            <w:tcW w:w="14023" w:type="dxa"/>
            <w:gridSpan w:val="3"/>
            <w:tcMar>
              <w:left w:w="45" w:type="dxa"/>
              <w:right w:w="45" w:type="dxa"/>
            </w:tcMar>
            <w:vAlign w:val="center"/>
          </w:tcPr>
          <w:p w14:paraId="693BDB07">
            <w:pPr>
              <w:widowControl/>
              <w:spacing w:after="0" w:line="300" w:lineRule="exact"/>
              <w:rPr>
                <w:rFonts w:eastAsia="仿宋_GB2312"/>
                <w:b/>
                <w:kern w:val="0"/>
                <w:szCs w:val="21"/>
              </w:rPr>
            </w:pPr>
            <w:r>
              <w:rPr>
                <w:rFonts w:eastAsia="仿宋_GB2312"/>
                <w:b/>
                <w:kern w:val="0"/>
                <w:szCs w:val="21"/>
              </w:rPr>
              <w:t>实验气体管理</w:t>
            </w:r>
          </w:p>
        </w:tc>
      </w:tr>
      <w:tr w14:paraId="1C80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7E3C53">
            <w:pPr>
              <w:widowControl/>
              <w:spacing w:after="0" w:line="300" w:lineRule="exact"/>
              <w:rPr>
                <w:rFonts w:eastAsia="仿宋_GB2312"/>
                <w:kern w:val="0"/>
                <w:szCs w:val="21"/>
              </w:rPr>
            </w:pPr>
            <w:r>
              <w:rPr>
                <w:rFonts w:eastAsia="仿宋_GB2312"/>
                <w:kern w:val="0"/>
                <w:szCs w:val="21"/>
              </w:rPr>
              <w:t>9.6.1</w:t>
            </w:r>
          </w:p>
        </w:tc>
        <w:tc>
          <w:tcPr>
            <w:tcW w:w="3703" w:type="dxa"/>
            <w:tcMar>
              <w:left w:w="45" w:type="dxa"/>
              <w:right w:w="45" w:type="dxa"/>
            </w:tcMar>
            <w:vAlign w:val="center"/>
          </w:tcPr>
          <w:p w14:paraId="46DD17CA">
            <w:pPr>
              <w:widowControl/>
              <w:spacing w:after="0" w:line="300" w:lineRule="exact"/>
              <w:rPr>
                <w:rFonts w:eastAsia="仿宋_GB2312"/>
                <w:kern w:val="0"/>
                <w:szCs w:val="21"/>
              </w:rPr>
            </w:pPr>
            <w:r>
              <w:rPr>
                <w:rFonts w:eastAsia="仿宋_GB2312"/>
                <w:kern w:val="0"/>
                <w:szCs w:val="21"/>
              </w:rPr>
              <w:t>从合格供应商处采购实验气体，建立气体（气瓶）台账</w:t>
            </w:r>
          </w:p>
        </w:tc>
        <w:tc>
          <w:tcPr>
            <w:tcW w:w="7777" w:type="dxa"/>
            <w:tcMar>
              <w:left w:w="45" w:type="dxa"/>
              <w:right w:w="45" w:type="dxa"/>
            </w:tcMar>
            <w:vAlign w:val="center"/>
          </w:tcPr>
          <w:p w14:paraId="2AE67FD8">
            <w:pPr>
              <w:widowControl/>
              <w:spacing w:after="0" w:line="300" w:lineRule="exact"/>
              <w:rPr>
                <w:rFonts w:eastAsia="仿宋_GB2312"/>
                <w:bCs/>
                <w:kern w:val="0"/>
                <w:szCs w:val="21"/>
              </w:rPr>
            </w:pPr>
            <w:r>
              <w:rPr>
                <w:rFonts w:eastAsia="仿宋_GB2312"/>
                <w:bCs/>
                <w:kern w:val="0"/>
                <w:szCs w:val="21"/>
              </w:rPr>
              <w:t>（153）查看记录</w:t>
            </w:r>
          </w:p>
          <w:p w14:paraId="67C344AD">
            <w:pPr>
              <w:widowControl/>
              <w:spacing w:after="0" w:line="300" w:lineRule="exact"/>
              <w:rPr>
                <w:rFonts w:eastAsia="仿宋_GB2312"/>
                <w:bCs/>
                <w:kern w:val="0"/>
                <w:szCs w:val="21"/>
              </w:rPr>
            </w:pPr>
          </w:p>
        </w:tc>
        <w:tc>
          <w:tcPr>
            <w:tcW w:w="2543" w:type="dxa"/>
            <w:tcMar>
              <w:left w:w="45" w:type="dxa"/>
              <w:right w:w="45" w:type="dxa"/>
            </w:tcMar>
            <w:vAlign w:val="center"/>
          </w:tcPr>
          <w:p w14:paraId="492E9E6D">
            <w:pPr>
              <w:widowControl/>
              <w:spacing w:after="0" w:line="300" w:lineRule="exact"/>
              <w:rPr>
                <w:rFonts w:eastAsia="仿宋_GB2312"/>
                <w:bCs/>
                <w:kern w:val="0"/>
                <w:szCs w:val="21"/>
              </w:rPr>
            </w:pPr>
          </w:p>
        </w:tc>
      </w:tr>
      <w:tr w14:paraId="5F8C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6A1EE9">
            <w:pPr>
              <w:widowControl/>
              <w:spacing w:after="0" w:line="300" w:lineRule="exact"/>
              <w:rPr>
                <w:rFonts w:eastAsia="仿宋_GB2312"/>
                <w:kern w:val="0"/>
                <w:szCs w:val="21"/>
              </w:rPr>
            </w:pPr>
            <w:r>
              <w:rPr>
                <w:rFonts w:eastAsia="仿宋_GB2312"/>
                <w:kern w:val="0"/>
                <w:szCs w:val="21"/>
              </w:rPr>
              <w:t>9.6.2</w:t>
            </w:r>
          </w:p>
        </w:tc>
        <w:tc>
          <w:tcPr>
            <w:tcW w:w="3703" w:type="dxa"/>
            <w:tcMar>
              <w:left w:w="45" w:type="dxa"/>
              <w:right w:w="45" w:type="dxa"/>
            </w:tcMar>
            <w:vAlign w:val="center"/>
          </w:tcPr>
          <w:p w14:paraId="183091C3">
            <w:pPr>
              <w:widowControl/>
              <w:spacing w:after="0" w:line="300" w:lineRule="exact"/>
              <w:rPr>
                <w:rFonts w:eastAsia="仿宋_GB2312"/>
                <w:kern w:val="0"/>
                <w:szCs w:val="21"/>
              </w:rPr>
            </w:pPr>
            <w:r>
              <w:rPr>
                <w:rFonts w:eastAsia="仿宋_GB2312"/>
                <w:kern w:val="0"/>
                <w:szCs w:val="21"/>
              </w:rPr>
              <w:t>气体（气瓶）的存放和使用符合相关要求</w:t>
            </w:r>
          </w:p>
        </w:tc>
        <w:tc>
          <w:tcPr>
            <w:tcW w:w="7777" w:type="dxa"/>
            <w:tcMar>
              <w:left w:w="45" w:type="dxa"/>
              <w:right w:w="45" w:type="dxa"/>
            </w:tcMar>
            <w:vAlign w:val="center"/>
          </w:tcPr>
          <w:p w14:paraId="1A549366">
            <w:pPr>
              <w:spacing w:after="0"/>
              <w:rPr>
                <w:rFonts w:eastAsia="仿宋_GB2312"/>
                <w:kern w:val="0"/>
                <w:szCs w:val="21"/>
              </w:rPr>
            </w:pPr>
            <w:r>
              <w:rPr>
                <w:rFonts w:eastAsia="仿宋_GB2312"/>
                <w:kern w:val="0"/>
                <w:szCs w:val="21"/>
              </w:rPr>
              <w:t>（154）气体（气瓶）存放点须通风、远离热源、避免暴晒，地面平整干燥。</w:t>
            </w:r>
          </w:p>
          <w:p w14:paraId="39A77451">
            <w:pPr>
              <w:spacing w:after="0"/>
              <w:rPr>
                <w:rFonts w:eastAsia="仿宋_GB2312"/>
                <w:kern w:val="0"/>
                <w:szCs w:val="21"/>
              </w:rPr>
            </w:pPr>
            <w:r>
              <w:rPr>
                <w:rFonts w:eastAsia="仿宋_GB2312"/>
                <w:kern w:val="0"/>
                <w:szCs w:val="21"/>
              </w:rPr>
              <w:t>（155）气瓶应合理固定。</w:t>
            </w:r>
          </w:p>
          <w:p w14:paraId="68260D1B">
            <w:pPr>
              <w:spacing w:after="0"/>
              <w:rPr>
                <w:rFonts w:eastAsia="仿宋_GB2312"/>
                <w:kern w:val="0"/>
                <w:szCs w:val="21"/>
              </w:rPr>
            </w:pPr>
            <w:r>
              <w:rPr>
                <w:rFonts w:eastAsia="仿宋_GB2312"/>
                <w:kern w:val="0"/>
                <w:szCs w:val="21"/>
              </w:rPr>
              <w:t>（156）危险气体气瓶尽量置于室外，室内放置应使用常时排风且带监测报警装置的气瓶柜。</w:t>
            </w:r>
          </w:p>
          <w:p w14:paraId="16D1C22B">
            <w:pPr>
              <w:spacing w:after="0"/>
              <w:rPr>
                <w:rFonts w:eastAsia="仿宋_GB2312"/>
                <w:kern w:val="0"/>
                <w:szCs w:val="21"/>
              </w:rPr>
            </w:pPr>
            <w:r>
              <w:rPr>
                <w:rFonts w:eastAsia="仿宋_GB2312"/>
                <w:kern w:val="0"/>
                <w:szCs w:val="21"/>
              </w:rPr>
              <w:t>（157）气瓶的存放应控制在最小需求量。</w:t>
            </w:r>
          </w:p>
          <w:p w14:paraId="08129AAE">
            <w:pPr>
              <w:spacing w:after="0"/>
              <w:rPr>
                <w:rFonts w:eastAsia="仿宋_GB2312"/>
                <w:kern w:val="0"/>
                <w:szCs w:val="21"/>
              </w:rPr>
            </w:pPr>
            <w:r>
              <w:rPr>
                <w:rFonts w:eastAsia="仿宋_GB2312"/>
                <w:kern w:val="0"/>
                <w:szCs w:val="21"/>
              </w:rPr>
              <w:t>（158）</w:t>
            </w:r>
            <w:r>
              <w:rPr>
                <w:rFonts w:eastAsia="仿宋_GB2312"/>
                <w:b/>
                <w:bCs/>
                <w:kern w:val="0"/>
                <w:szCs w:val="21"/>
              </w:rPr>
              <w:t>涉及有毒、可燃气体的场所，配有通风设施和相应的气体监测和报警装置等，张贴必要的安全警示标志。</w:t>
            </w:r>
          </w:p>
          <w:p w14:paraId="4CC4BB62">
            <w:pPr>
              <w:spacing w:after="0"/>
              <w:rPr>
                <w:rFonts w:eastAsia="仿宋_GB2312"/>
                <w:kern w:val="0"/>
                <w:szCs w:val="21"/>
              </w:rPr>
            </w:pPr>
            <w:r>
              <w:rPr>
                <w:rFonts w:eastAsia="仿宋_GB2312"/>
                <w:kern w:val="0"/>
                <w:szCs w:val="21"/>
              </w:rPr>
              <w:t>（159）可燃性气体与氧气等助燃气体气瓶不得混放。</w:t>
            </w:r>
          </w:p>
          <w:p w14:paraId="325584F4">
            <w:pPr>
              <w:spacing w:after="0"/>
              <w:rPr>
                <w:rFonts w:eastAsia="仿宋_GB2312"/>
                <w:kern w:val="0"/>
                <w:szCs w:val="21"/>
              </w:rPr>
            </w:pPr>
            <w:r>
              <w:rPr>
                <w:rFonts w:eastAsia="仿宋_GB2312"/>
                <w:kern w:val="0"/>
                <w:szCs w:val="21"/>
              </w:rPr>
              <w:t>（160）独立的气体气瓶室应通风、不混放、有监控，有专人管理和记录。</w:t>
            </w:r>
          </w:p>
          <w:p w14:paraId="15DA6321">
            <w:pPr>
              <w:widowControl/>
              <w:spacing w:after="0"/>
              <w:rPr>
                <w:rFonts w:eastAsia="仿宋_GB2312"/>
                <w:kern w:val="0"/>
                <w:szCs w:val="21"/>
              </w:rPr>
            </w:pPr>
            <w:r>
              <w:rPr>
                <w:rFonts w:eastAsia="仿宋_GB2312"/>
                <w:kern w:val="0"/>
                <w:szCs w:val="21"/>
              </w:rPr>
              <w:t>（161）有供应商提供的气瓶定期检验合格标识，无超过检验有效期的气瓶、无超过设计年限的气瓶。</w:t>
            </w:r>
          </w:p>
          <w:p w14:paraId="76199E56">
            <w:pPr>
              <w:spacing w:after="0"/>
              <w:rPr>
                <w:rFonts w:eastAsia="仿宋_GB2312"/>
                <w:kern w:val="0"/>
                <w:szCs w:val="21"/>
              </w:rPr>
            </w:pPr>
            <w:r>
              <w:rPr>
                <w:rFonts w:eastAsia="仿宋_GB2312"/>
                <w:kern w:val="0"/>
                <w:szCs w:val="21"/>
              </w:rPr>
              <w:t>（162）气瓶颜色符合GB/T 7144《气瓶颜色标志》的规定，确认“满”“使用中”“空瓶”三种状态。</w:t>
            </w:r>
          </w:p>
          <w:p w14:paraId="4FDC2FAB">
            <w:pPr>
              <w:spacing w:after="0"/>
              <w:rPr>
                <w:rFonts w:eastAsia="仿宋_GB2312"/>
                <w:kern w:val="0"/>
                <w:szCs w:val="21"/>
              </w:rPr>
            </w:pPr>
            <w:r>
              <w:rPr>
                <w:rFonts w:eastAsia="仿宋_GB2312"/>
                <w:kern w:val="0"/>
                <w:szCs w:val="21"/>
              </w:rPr>
              <w:t>（163）使用完毕，应及时关闭气瓶总阀。</w:t>
            </w:r>
          </w:p>
          <w:p w14:paraId="4D1D98A6">
            <w:pPr>
              <w:spacing w:after="0"/>
              <w:rPr>
                <w:rFonts w:eastAsia="仿宋_GB2312"/>
                <w:kern w:val="0"/>
                <w:szCs w:val="21"/>
              </w:rPr>
            </w:pPr>
            <w:r>
              <w:rPr>
                <w:rFonts w:eastAsia="仿宋_GB2312"/>
                <w:kern w:val="0"/>
                <w:szCs w:val="21"/>
              </w:rPr>
              <w:t>（164）气瓶附件齐全</w:t>
            </w:r>
          </w:p>
        </w:tc>
        <w:tc>
          <w:tcPr>
            <w:tcW w:w="2543" w:type="dxa"/>
            <w:tcMar>
              <w:left w:w="45" w:type="dxa"/>
              <w:right w:w="45" w:type="dxa"/>
            </w:tcMar>
            <w:vAlign w:val="center"/>
          </w:tcPr>
          <w:p w14:paraId="0375F6DE">
            <w:pPr>
              <w:spacing w:after="0"/>
              <w:rPr>
                <w:rFonts w:eastAsia="仿宋_GB2312"/>
              </w:rPr>
            </w:pPr>
          </w:p>
        </w:tc>
      </w:tr>
      <w:tr w14:paraId="6A6A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240C0A">
            <w:pPr>
              <w:widowControl/>
              <w:spacing w:after="0" w:line="300" w:lineRule="exact"/>
              <w:rPr>
                <w:rFonts w:eastAsia="仿宋_GB2312"/>
                <w:kern w:val="0"/>
                <w:szCs w:val="21"/>
              </w:rPr>
            </w:pPr>
            <w:r>
              <w:rPr>
                <w:rFonts w:eastAsia="仿宋_GB2312"/>
                <w:kern w:val="0"/>
                <w:szCs w:val="21"/>
              </w:rPr>
              <w:t>9.6.3</w:t>
            </w:r>
          </w:p>
        </w:tc>
        <w:tc>
          <w:tcPr>
            <w:tcW w:w="3703" w:type="dxa"/>
            <w:tcMar>
              <w:left w:w="45" w:type="dxa"/>
              <w:right w:w="45" w:type="dxa"/>
            </w:tcMar>
            <w:vAlign w:val="center"/>
          </w:tcPr>
          <w:p w14:paraId="2CEE9B19">
            <w:pPr>
              <w:spacing w:after="0"/>
              <w:rPr>
                <w:rFonts w:eastAsia="仿宋_GB2312"/>
                <w:kern w:val="0"/>
                <w:szCs w:val="21"/>
              </w:rPr>
            </w:pPr>
            <w:r>
              <w:rPr>
                <w:rFonts w:eastAsia="仿宋_GB2312"/>
                <w:kern w:val="0"/>
              </w:rPr>
              <w:t>在较小密封空间使用可引起窒息的气体，须安装氧含量监测</w:t>
            </w:r>
            <w:r>
              <w:rPr>
                <w:rFonts w:eastAsia="仿宋_GB2312"/>
                <w:kern w:val="0"/>
                <w:szCs w:val="21"/>
              </w:rPr>
              <w:t>报警装置</w:t>
            </w:r>
          </w:p>
        </w:tc>
        <w:tc>
          <w:tcPr>
            <w:tcW w:w="7777" w:type="dxa"/>
            <w:tcMar>
              <w:left w:w="45" w:type="dxa"/>
              <w:right w:w="45" w:type="dxa"/>
            </w:tcMar>
            <w:vAlign w:val="center"/>
          </w:tcPr>
          <w:p w14:paraId="58C0E226">
            <w:pPr>
              <w:spacing w:after="0" w:line="300" w:lineRule="exact"/>
              <w:rPr>
                <w:rFonts w:eastAsia="仿宋_GB2312"/>
                <w:szCs w:val="21"/>
              </w:rPr>
            </w:pPr>
            <w:r>
              <w:rPr>
                <w:rFonts w:eastAsia="仿宋_GB2312"/>
                <w:szCs w:val="21"/>
              </w:rPr>
              <w:t>（165）在存有大量无毒窒息性压缩气体或液化气体（液氮、液氩）的较小密闭空间，为</w:t>
            </w:r>
            <w:r>
              <w:rPr>
                <w:rFonts w:eastAsia="仿宋_GB2312"/>
                <w:bCs/>
                <w:kern w:val="0"/>
                <w:szCs w:val="21"/>
              </w:rPr>
              <w:t>防止气体大量泄漏或蒸发导致缺氧，</w:t>
            </w:r>
            <w:r>
              <w:rPr>
                <w:rFonts w:eastAsia="仿宋_GB2312"/>
                <w:szCs w:val="21"/>
              </w:rPr>
              <w:t>须安装氧含量监测报警装置。如，实验室存放1瓶常见规格40L公称体积，15MPa公称压力的窒息性气体气瓶，实验室层高2.8m时的临界面积为28m</w:t>
            </w:r>
            <w:r>
              <w:rPr>
                <w:rFonts w:eastAsia="仿宋_GB2312"/>
                <w:szCs w:val="21"/>
                <w:vertAlign w:val="superscript"/>
              </w:rPr>
              <w:t>2</w:t>
            </w:r>
            <w:r>
              <w:rPr>
                <w:rFonts w:eastAsia="仿宋_GB2312"/>
                <w:szCs w:val="21"/>
              </w:rPr>
              <w:t>，层高2.6m时的临界面积为30 m</w:t>
            </w:r>
            <w:r>
              <w:rPr>
                <w:rFonts w:eastAsia="仿宋_GB2312"/>
                <w:szCs w:val="21"/>
                <w:vertAlign w:val="superscript"/>
              </w:rPr>
              <w:t>2</w:t>
            </w:r>
            <w:r>
              <w:rPr>
                <w:rFonts w:eastAsia="仿宋_GB2312"/>
                <w:szCs w:val="21"/>
              </w:rPr>
              <w:t>；实验室存放10L体积液氮（液态密度0.808 g·mL</w:t>
            </w:r>
            <w:r>
              <w:rPr>
                <w:rFonts w:eastAsia="仿宋_GB2312"/>
                <w:szCs w:val="21"/>
                <w:vertAlign w:val="superscript"/>
              </w:rPr>
              <w:t>–1</w:t>
            </w:r>
            <w:r>
              <w:rPr>
                <w:rFonts w:eastAsia="仿宋_GB2312"/>
                <w:szCs w:val="21"/>
              </w:rPr>
              <w:t>），实验室层高2.8m时的临界面积为30m</w:t>
            </w:r>
            <w:r>
              <w:rPr>
                <w:rFonts w:eastAsia="仿宋_GB2312"/>
                <w:szCs w:val="21"/>
                <w:vertAlign w:val="superscript"/>
              </w:rPr>
              <w:t>2</w:t>
            </w:r>
            <w:r>
              <w:rPr>
                <w:rFonts w:eastAsia="仿宋_GB2312"/>
                <w:szCs w:val="21"/>
              </w:rPr>
              <w:t>，层高2.6m时的临界面积为35 m</w:t>
            </w:r>
            <w:r>
              <w:rPr>
                <w:rFonts w:eastAsia="仿宋_GB2312"/>
                <w:szCs w:val="21"/>
                <w:vertAlign w:val="superscript"/>
              </w:rPr>
              <w:t>2</w:t>
            </w:r>
          </w:p>
        </w:tc>
        <w:tc>
          <w:tcPr>
            <w:tcW w:w="2543" w:type="dxa"/>
            <w:tcMar>
              <w:left w:w="45" w:type="dxa"/>
              <w:right w:w="45" w:type="dxa"/>
            </w:tcMar>
            <w:vAlign w:val="center"/>
          </w:tcPr>
          <w:p w14:paraId="7AB0C45C">
            <w:pPr>
              <w:widowControl/>
              <w:spacing w:after="0" w:line="300" w:lineRule="exact"/>
              <w:rPr>
                <w:rFonts w:eastAsia="仿宋_GB2312"/>
                <w:bCs/>
                <w:kern w:val="0"/>
                <w:szCs w:val="21"/>
              </w:rPr>
            </w:pPr>
          </w:p>
        </w:tc>
      </w:tr>
      <w:tr w14:paraId="5955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B2039A">
            <w:pPr>
              <w:widowControl/>
              <w:spacing w:after="0" w:line="300" w:lineRule="exact"/>
              <w:rPr>
                <w:rFonts w:eastAsia="仿宋_GB2312"/>
                <w:kern w:val="0"/>
                <w:szCs w:val="21"/>
              </w:rPr>
            </w:pPr>
            <w:r>
              <w:rPr>
                <w:rFonts w:eastAsia="仿宋_GB2312"/>
                <w:kern w:val="0"/>
                <w:szCs w:val="21"/>
              </w:rPr>
              <w:t>9.6.4</w:t>
            </w:r>
          </w:p>
        </w:tc>
        <w:tc>
          <w:tcPr>
            <w:tcW w:w="3703" w:type="dxa"/>
            <w:tcMar>
              <w:left w:w="45" w:type="dxa"/>
              <w:right w:w="45" w:type="dxa"/>
            </w:tcMar>
            <w:vAlign w:val="center"/>
          </w:tcPr>
          <w:p w14:paraId="4840D2F5">
            <w:pPr>
              <w:widowControl/>
              <w:spacing w:after="0" w:line="300" w:lineRule="exact"/>
              <w:rPr>
                <w:rFonts w:eastAsia="仿宋_GB2312"/>
                <w:kern w:val="0"/>
                <w:szCs w:val="21"/>
              </w:rPr>
            </w:pPr>
            <w:r>
              <w:rPr>
                <w:rFonts w:eastAsia="仿宋_GB2312"/>
                <w:kern w:val="0"/>
                <w:szCs w:val="21"/>
              </w:rPr>
              <w:t>气体管路和气瓶连接正确、有清晰的标识</w:t>
            </w:r>
          </w:p>
        </w:tc>
        <w:tc>
          <w:tcPr>
            <w:tcW w:w="7777" w:type="dxa"/>
            <w:tcMar>
              <w:left w:w="45" w:type="dxa"/>
              <w:right w:w="45" w:type="dxa"/>
            </w:tcMar>
            <w:vAlign w:val="center"/>
          </w:tcPr>
          <w:p w14:paraId="79E9DAB1">
            <w:pPr>
              <w:widowControl/>
              <w:spacing w:after="0"/>
              <w:rPr>
                <w:rFonts w:eastAsia="仿宋_GB2312"/>
                <w:bCs/>
                <w:kern w:val="0"/>
                <w:szCs w:val="21"/>
              </w:rPr>
            </w:pPr>
            <w:r>
              <w:rPr>
                <w:rFonts w:eastAsia="仿宋_GB2312"/>
                <w:kern w:val="0"/>
                <w:szCs w:val="21"/>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1B77ADDE">
            <w:pPr>
              <w:widowControl/>
              <w:spacing w:after="0" w:line="300" w:lineRule="exact"/>
              <w:rPr>
                <w:rFonts w:eastAsia="仿宋_GB2312"/>
                <w:bCs/>
                <w:kern w:val="0"/>
                <w:szCs w:val="21"/>
              </w:rPr>
            </w:pPr>
          </w:p>
        </w:tc>
      </w:tr>
      <w:tr w14:paraId="7702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3ECA8E">
            <w:pPr>
              <w:widowControl/>
              <w:spacing w:after="0" w:line="300" w:lineRule="exact"/>
              <w:rPr>
                <w:rFonts w:eastAsia="仿宋_GB2312"/>
                <w:b/>
                <w:kern w:val="0"/>
                <w:szCs w:val="21"/>
              </w:rPr>
            </w:pPr>
            <w:r>
              <w:rPr>
                <w:rFonts w:eastAsia="仿宋_GB2312"/>
                <w:b/>
                <w:kern w:val="0"/>
                <w:szCs w:val="21"/>
              </w:rPr>
              <w:t>9.7</w:t>
            </w:r>
          </w:p>
        </w:tc>
        <w:tc>
          <w:tcPr>
            <w:tcW w:w="14023" w:type="dxa"/>
            <w:gridSpan w:val="3"/>
            <w:tcMar>
              <w:left w:w="45" w:type="dxa"/>
              <w:right w:w="45" w:type="dxa"/>
            </w:tcMar>
            <w:vAlign w:val="center"/>
          </w:tcPr>
          <w:p w14:paraId="1FED8B38">
            <w:pPr>
              <w:widowControl/>
              <w:spacing w:after="0" w:line="300" w:lineRule="exact"/>
              <w:rPr>
                <w:rFonts w:eastAsia="仿宋_GB2312"/>
                <w:b/>
                <w:kern w:val="0"/>
                <w:szCs w:val="21"/>
              </w:rPr>
            </w:pPr>
            <w:r>
              <w:rPr>
                <w:rFonts w:eastAsia="仿宋_GB2312"/>
                <w:b/>
                <w:kern w:val="0"/>
                <w:szCs w:val="21"/>
              </w:rPr>
              <w:t>实验室化学废弃物的收集、分类和转运</w:t>
            </w:r>
          </w:p>
        </w:tc>
      </w:tr>
      <w:tr w14:paraId="7479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463B16">
            <w:pPr>
              <w:widowControl/>
              <w:spacing w:after="0" w:line="300" w:lineRule="exact"/>
              <w:rPr>
                <w:rFonts w:eastAsia="仿宋_GB2312"/>
                <w:kern w:val="0"/>
                <w:szCs w:val="21"/>
              </w:rPr>
            </w:pPr>
            <w:r>
              <w:rPr>
                <w:rFonts w:eastAsia="仿宋_GB2312"/>
                <w:kern w:val="0"/>
                <w:szCs w:val="21"/>
              </w:rPr>
              <w:t>9.7.1</w:t>
            </w:r>
          </w:p>
        </w:tc>
        <w:tc>
          <w:tcPr>
            <w:tcW w:w="3703" w:type="dxa"/>
            <w:tcMar>
              <w:left w:w="45" w:type="dxa"/>
              <w:right w:w="45" w:type="dxa"/>
            </w:tcMar>
            <w:vAlign w:val="center"/>
          </w:tcPr>
          <w:p w14:paraId="4A5589E4">
            <w:pPr>
              <w:widowControl/>
              <w:spacing w:after="0" w:line="300" w:lineRule="exact"/>
              <w:rPr>
                <w:rFonts w:eastAsia="仿宋_GB2312"/>
                <w:kern w:val="0"/>
                <w:szCs w:val="21"/>
              </w:rPr>
            </w:pPr>
            <w:r>
              <w:rPr>
                <w:rFonts w:eastAsia="仿宋_GB2312"/>
                <w:kern w:val="0"/>
                <w:szCs w:val="21"/>
              </w:rPr>
              <w:t>实验室应设立化学废弃物暂存区</w:t>
            </w:r>
          </w:p>
        </w:tc>
        <w:tc>
          <w:tcPr>
            <w:tcW w:w="7777" w:type="dxa"/>
            <w:tcMar>
              <w:left w:w="45" w:type="dxa"/>
              <w:right w:w="45" w:type="dxa"/>
            </w:tcMar>
            <w:vAlign w:val="center"/>
          </w:tcPr>
          <w:p w14:paraId="4E97D3EF">
            <w:pPr>
              <w:widowControl/>
              <w:spacing w:after="0"/>
              <w:rPr>
                <w:rFonts w:eastAsia="仿宋_GB2312"/>
                <w:kern w:val="0"/>
                <w:szCs w:val="21"/>
              </w:rPr>
            </w:pPr>
            <w:r>
              <w:rPr>
                <w:rFonts w:eastAsia="仿宋_GB2312"/>
                <w:kern w:val="0"/>
                <w:szCs w:val="21"/>
              </w:rPr>
              <w:t>（167）暂存区应远离火源、热源和不相容物质，避免日晒、雨淋，存放两种及以上不相容的实验室危险废物时，应分不同区域。</w:t>
            </w:r>
          </w:p>
          <w:p w14:paraId="31AA4514">
            <w:pPr>
              <w:widowControl/>
              <w:spacing w:after="0"/>
              <w:rPr>
                <w:rFonts w:eastAsia="仿宋_GB2312"/>
                <w:kern w:val="0"/>
                <w:szCs w:val="21"/>
              </w:rPr>
            </w:pPr>
            <w:r>
              <w:rPr>
                <w:rFonts w:eastAsia="仿宋_GB2312"/>
                <w:kern w:val="0"/>
                <w:szCs w:val="21"/>
              </w:rPr>
              <w:t>（168）暂存区应有警示标志并有防遗洒、防渗漏设施或措施</w:t>
            </w:r>
          </w:p>
        </w:tc>
        <w:tc>
          <w:tcPr>
            <w:tcW w:w="2543" w:type="dxa"/>
            <w:tcMar>
              <w:left w:w="45" w:type="dxa"/>
              <w:right w:w="45" w:type="dxa"/>
            </w:tcMar>
            <w:vAlign w:val="center"/>
          </w:tcPr>
          <w:p w14:paraId="6C28CE27">
            <w:pPr>
              <w:widowControl/>
              <w:spacing w:after="0" w:line="300" w:lineRule="exact"/>
              <w:rPr>
                <w:rFonts w:eastAsia="仿宋_GB2312"/>
                <w:bCs/>
                <w:kern w:val="0"/>
                <w:szCs w:val="21"/>
              </w:rPr>
            </w:pPr>
          </w:p>
        </w:tc>
      </w:tr>
      <w:tr w14:paraId="5041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5701ED">
            <w:pPr>
              <w:widowControl/>
              <w:spacing w:after="0" w:line="300" w:lineRule="exact"/>
              <w:rPr>
                <w:rFonts w:eastAsia="仿宋_GB2312"/>
                <w:kern w:val="0"/>
                <w:szCs w:val="21"/>
              </w:rPr>
            </w:pPr>
            <w:r>
              <w:rPr>
                <w:rFonts w:eastAsia="仿宋_GB2312"/>
                <w:kern w:val="0"/>
                <w:szCs w:val="21"/>
              </w:rPr>
              <w:t>9.7.2</w:t>
            </w:r>
          </w:p>
        </w:tc>
        <w:tc>
          <w:tcPr>
            <w:tcW w:w="3703" w:type="dxa"/>
            <w:tcMar>
              <w:left w:w="45" w:type="dxa"/>
              <w:right w:w="45" w:type="dxa"/>
            </w:tcMar>
            <w:vAlign w:val="center"/>
          </w:tcPr>
          <w:p w14:paraId="53F1EA71">
            <w:pPr>
              <w:widowControl/>
              <w:spacing w:after="0" w:line="300" w:lineRule="exact"/>
              <w:rPr>
                <w:rFonts w:eastAsia="仿宋_GB2312"/>
                <w:kern w:val="0"/>
                <w:szCs w:val="21"/>
              </w:rPr>
            </w:pPr>
            <w:r>
              <w:rPr>
                <w:rFonts w:eastAsia="仿宋_GB2312"/>
                <w:kern w:val="0"/>
                <w:szCs w:val="21"/>
              </w:rPr>
              <w:t>实验室内须规范收集化学废弃物</w:t>
            </w:r>
          </w:p>
        </w:tc>
        <w:tc>
          <w:tcPr>
            <w:tcW w:w="7777" w:type="dxa"/>
            <w:tcMar>
              <w:left w:w="45" w:type="dxa"/>
              <w:right w:w="45" w:type="dxa"/>
            </w:tcMar>
            <w:vAlign w:val="center"/>
          </w:tcPr>
          <w:p w14:paraId="02BBC8F2">
            <w:pPr>
              <w:widowControl/>
              <w:spacing w:after="0"/>
              <w:rPr>
                <w:rFonts w:eastAsia="仿宋_GB2312"/>
                <w:kern w:val="0"/>
                <w:szCs w:val="21"/>
              </w:rPr>
            </w:pPr>
            <w:r>
              <w:rPr>
                <w:rFonts w:eastAsia="仿宋_GB2312"/>
                <w:kern w:val="0"/>
                <w:szCs w:val="21"/>
              </w:rPr>
              <w:t>（169）危险废物应按化学特性和危险特性，进行分类收集和暂存，通常条件下不稳定物质必须稳定化处理后才能进入危废处理流程。</w:t>
            </w:r>
          </w:p>
          <w:p w14:paraId="7918A1DC">
            <w:pPr>
              <w:widowControl/>
              <w:spacing w:after="0"/>
              <w:rPr>
                <w:rFonts w:eastAsia="仿宋_GB2312"/>
                <w:kern w:val="0"/>
                <w:szCs w:val="21"/>
              </w:rPr>
            </w:pPr>
            <w:r>
              <w:rPr>
                <w:rFonts w:eastAsia="仿宋_GB2312"/>
                <w:kern w:val="0"/>
                <w:szCs w:val="21"/>
              </w:rPr>
              <w:t>（170）废弃的化学试剂应存放在原试剂瓶中，保留原标签，且瓶口朝上放入专用固废箱中。</w:t>
            </w:r>
          </w:p>
          <w:p w14:paraId="41066CBC">
            <w:pPr>
              <w:widowControl/>
              <w:spacing w:after="0"/>
              <w:rPr>
                <w:rFonts w:eastAsia="仿宋_GB2312"/>
                <w:kern w:val="0"/>
                <w:szCs w:val="21"/>
              </w:rPr>
            </w:pPr>
            <w:r>
              <w:rPr>
                <w:rFonts w:eastAsia="仿宋_GB2312"/>
                <w:kern w:val="0"/>
                <w:szCs w:val="21"/>
              </w:rPr>
              <w:t>（171）针头等利器须放入利器盒中收集。</w:t>
            </w:r>
          </w:p>
          <w:p w14:paraId="2E8643C9">
            <w:pPr>
              <w:widowControl/>
              <w:spacing w:after="0"/>
              <w:rPr>
                <w:rFonts w:eastAsia="仿宋_GB2312"/>
                <w:kern w:val="0"/>
                <w:szCs w:val="21"/>
              </w:rPr>
            </w:pPr>
            <w:r>
              <w:rPr>
                <w:rFonts w:eastAsia="仿宋_GB2312"/>
                <w:kern w:val="0"/>
                <w:szCs w:val="21"/>
              </w:rPr>
              <w:t>（172）废液应分类装入专用废液桶中，液面不超过容量的3/4。废液桶须满足耐腐蚀、抗溶剂、耐挤压、抗冲击的要求。</w:t>
            </w:r>
          </w:p>
          <w:p w14:paraId="6FE3478A">
            <w:pPr>
              <w:widowControl/>
              <w:spacing w:after="0"/>
              <w:rPr>
                <w:rFonts w:eastAsia="仿宋_GB2312"/>
                <w:kern w:val="0"/>
                <w:szCs w:val="21"/>
              </w:rPr>
            </w:pPr>
            <w:r>
              <w:rPr>
                <w:rFonts w:eastAsia="仿宋_GB2312"/>
                <w:kern w:val="0"/>
                <w:szCs w:val="21"/>
              </w:rPr>
              <w:t>（173）实验室危险废物收集容器上应粘贴危险废物信息标签、警示标识。</w:t>
            </w:r>
          </w:p>
          <w:p w14:paraId="7D3C6AF2">
            <w:pPr>
              <w:widowControl/>
              <w:spacing w:after="0"/>
              <w:rPr>
                <w:rFonts w:eastAsia="仿宋_GB2312"/>
                <w:kern w:val="0"/>
                <w:szCs w:val="21"/>
              </w:rPr>
            </w:pPr>
            <w:r>
              <w:rPr>
                <w:rFonts w:eastAsia="仿宋_GB2312"/>
                <w:kern w:val="0"/>
                <w:szCs w:val="21"/>
              </w:rPr>
              <w:t>（174）严禁将实验室危险废物直接排入下水道，严禁与生活垃圾、感染性废物或放射性废物等混装</w:t>
            </w:r>
          </w:p>
        </w:tc>
        <w:tc>
          <w:tcPr>
            <w:tcW w:w="2543" w:type="dxa"/>
            <w:tcMar>
              <w:left w:w="45" w:type="dxa"/>
              <w:right w:w="45" w:type="dxa"/>
            </w:tcMar>
            <w:vAlign w:val="center"/>
          </w:tcPr>
          <w:p w14:paraId="11DFC2D3">
            <w:pPr>
              <w:widowControl/>
              <w:spacing w:after="0" w:line="300" w:lineRule="exact"/>
              <w:rPr>
                <w:rFonts w:eastAsia="仿宋_GB2312"/>
                <w:bCs/>
                <w:kern w:val="0"/>
                <w:szCs w:val="21"/>
              </w:rPr>
            </w:pPr>
          </w:p>
        </w:tc>
      </w:tr>
      <w:tr w14:paraId="1875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15ED1D">
            <w:pPr>
              <w:widowControl/>
              <w:spacing w:after="0" w:line="300" w:lineRule="exact"/>
              <w:rPr>
                <w:rFonts w:eastAsia="仿宋_GB2312"/>
                <w:kern w:val="0"/>
                <w:szCs w:val="21"/>
              </w:rPr>
            </w:pPr>
            <w:r>
              <w:rPr>
                <w:rFonts w:eastAsia="仿宋_GB2312"/>
                <w:kern w:val="0"/>
                <w:szCs w:val="21"/>
              </w:rPr>
              <w:t>9.7.3</w:t>
            </w:r>
          </w:p>
        </w:tc>
        <w:tc>
          <w:tcPr>
            <w:tcW w:w="3703" w:type="dxa"/>
            <w:tcMar>
              <w:left w:w="45" w:type="dxa"/>
              <w:right w:w="45" w:type="dxa"/>
            </w:tcMar>
            <w:vAlign w:val="center"/>
          </w:tcPr>
          <w:p w14:paraId="12362B28">
            <w:pPr>
              <w:widowControl/>
              <w:spacing w:after="0" w:line="300" w:lineRule="exact"/>
              <w:rPr>
                <w:rFonts w:eastAsia="仿宋_GB2312"/>
                <w:kern w:val="0"/>
                <w:szCs w:val="21"/>
              </w:rPr>
            </w:pPr>
            <w:r>
              <w:rPr>
                <w:rFonts w:eastAsia="仿宋_GB2312"/>
                <w:kern w:val="0"/>
                <w:szCs w:val="21"/>
              </w:rPr>
              <w:t>学校应建设化学废弃物贮存站并规范管理</w:t>
            </w:r>
          </w:p>
        </w:tc>
        <w:tc>
          <w:tcPr>
            <w:tcW w:w="7777" w:type="dxa"/>
            <w:tcMar>
              <w:left w:w="45" w:type="dxa"/>
              <w:right w:w="45" w:type="dxa"/>
            </w:tcMar>
            <w:vAlign w:val="center"/>
          </w:tcPr>
          <w:p w14:paraId="43226B28">
            <w:pPr>
              <w:widowControl/>
              <w:spacing w:after="0"/>
              <w:rPr>
                <w:rFonts w:eastAsia="仿宋_GB2312"/>
                <w:kern w:val="0"/>
                <w:szCs w:val="21"/>
              </w:rPr>
            </w:pPr>
            <w:r>
              <w:rPr>
                <w:rFonts w:eastAsia="仿宋_GB2312"/>
                <w:kern w:val="0"/>
                <w:szCs w:val="21"/>
              </w:rPr>
              <w:t>（175）贮存设施、场所应当按照规定设置危险废物识别标志，存储装置符合GB/T 41962《实验室废弃物存储装置技术规范》的要求，易燃废弃物室外存储装置的单套内部面积应不大于30m</w:t>
            </w:r>
            <w:r>
              <w:rPr>
                <w:rFonts w:eastAsia="仿宋_GB2312"/>
                <w:kern w:val="0"/>
                <w:szCs w:val="21"/>
                <w:vertAlign w:val="superscript"/>
              </w:rPr>
              <w:t>2</w:t>
            </w:r>
            <w:r>
              <w:rPr>
                <w:rFonts w:eastAsia="仿宋_GB2312"/>
                <w:kern w:val="0"/>
                <w:szCs w:val="21"/>
              </w:rPr>
              <w:t>、高应不大于3m（尺寸误差应不大于10%），并在通风口处设置防火阀，公称动作温度为70</w:t>
            </w:r>
            <w:r>
              <w:rPr>
                <w:rFonts w:eastAsia="仿宋_GB2312"/>
                <w:sz w:val="24"/>
              </w:rPr>
              <w:t>°C</w:t>
            </w:r>
            <w:r>
              <w:rPr>
                <w:rFonts w:eastAsia="仿宋_GB2312"/>
                <w:kern w:val="0"/>
                <w:szCs w:val="21"/>
              </w:rPr>
              <w:t>。</w:t>
            </w:r>
          </w:p>
          <w:p w14:paraId="1A75BE44">
            <w:pPr>
              <w:widowControl/>
              <w:spacing w:after="0"/>
              <w:rPr>
                <w:rFonts w:eastAsia="仿宋_GB2312"/>
                <w:kern w:val="0"/>
                <w:szCs w:val="21"/>
              </w:rPr>
            </w:pPr>
            <w:r>
              <w:rPr>
                <w:rFonts w:eastAsia="仿宋_GB2312"/>
                <w:kern w:val="0"/>
                <w:szCs w:val="21"/>
              </w:rPr>
              <w:t>（176）贮存站应有具体的管理办法并将贮存站安全运行、实验室危险废物出站转运等日常管理工作落实到相关人员的岗位职责中。</w:t>
            </w:r>
          </w:p>
          <w:p w14:paraId="3210FD49">
            <w:pPr>
              <w:widowControl/>
              <w:spacing w:after="0"/>
              <w:rPr>
                <w:rFonts w:eastAsia="仿宋_GB2312"/>
                <w:bCs/>
                <w:kern w:val="0"/>
                <w:szCs w:val="21"/>
              </w:rPr>
            </w:pPr>
            <w:r>
              <w:rPr>
                <w:rFonts w:eastAsia="仿宋_GB2312"/>
                <w:bCs/>
                <w:kern w:val="0"/>
                <w:szCs w:val="21"/>
              </w:rPr>
              <w:t>（177）制定意外事故的防范措施和应急预案</w:t>
            </w:r>
            <w:r>
              <w:rPr>
                <w:rFonts w:eastAsia="仿宋_GB2312"/>
                <w:kern w:val="0"/>
                <w:szCs w:val="21"/>
              </w:rPr>
              <w:t>，并向所在地生态环境主管部门</w:t>
            </w:r>
            <w:r>
              <w:rPr>
                <w:rFonts w:eastAsia="仿宋_GB2312"/>
                <w:bCs/>
                <w:kern w:val="0"/>
                <w:szCs w:val="21"/>
              </w:rPr>
              <w:t>备案</w:t>
            </w:r>
          </w:p>
        </w:tc>
        <w:tc>
          <w:tcPr>
            <w:tcW w:w="2543" w:type="dxa"/>
            <w:tcMar>
              <w:left w:w="45" w:type="dxa"/>
              <w:right w:w="45" w:type="dxa"/>
            </w:tcMar>
            <w:vAlign w:val="center"/>
          </w:tcPr>
          <w:p w14:paraId="50D1B767">
            <w:pPr>
              <w:widowControl/>
              <w:spacing w:after="0" w:line="300" w:lineRule="exact"/>
              <w:rPr>
                <w:rFonts w:eastAsia="仿宋_GB2312"/>
                <w:bCs/>
                <w:kern w:val="0"/>
                <w:szCs w:val="21"/>
              </w:rPr>
            </w:pPr>
          </w:p>
        </w:tc>
      </w:tr>
      <w:tr w14:paraId="0D87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63A233">
            <w:pPr>
              <w:widowControl/>
              <w:spacing w:after="0" w:line="300" w:lineRule="exact"/>
              <w:rPr>
                <w:rFonts w:eastAsia="仿宋_GB2312"/>
                <w:kern w:val="0"/>
                <w:szCs w:val="21"/>
              </w:rPr>
            </w:pPr>
            <w:r>
              <w:rPr>
                <w:rFonts w:eastAsia="仿宋_GB2312"/>
                <w:kern w:val="0"/>
                <w:szCs w:val="21"/>
              </w:rPr>
              <w:t>9.7.4</w:t>
            </w:r>
          </w:p>
        </w:tc>
        <w:tc>
          <w:tcPr>
            <w:tcW w:w="3703" w:type="dxa"/>
            <w:tcMar>
              <w:left w:w="45" w:type="dxa"/>
              <w:right w:w="45" w:type="dxa"/>
            </w:tcMar>
            <w:vAlign w:val="center"/>
          </w:tcPr>
          <w:p w14:paraId="15528759">
            <w:pPr>
              <w:widowControl/>
              <w:spacing w:after="0" w:line="300" w:lineRule="exact"/>
              <w:rPr>
                <w:rFonts w:eastAsia="仿宋_GB2312"/>
                <w:kern w:val="0"/>
                <w:szCs w:val="21"/>
              </w:rPr>
            </w:pPr>
            <w:r>
              <w:rPr>
                <w:rFonts w:eastAsia="仿宋_GB2312"/>
                <w:kern w:val="0"/>
                <w:szCs w:val="21"/>
              </w:rPr>
              <w:t>化学废弃物的转运须合规</w:t>
            </w:r>
          </w:p>
        </w:tc>
        <w:tc>
          <w:tcPr>
            <w:tcW w:w="7777" w:type="dxa"/>
            <w:tcMar>
              <w:left w:w="45" w:type="dxa"/>
              <w:right w:w="45" w:type="dxa"/>
            </w:tcMar>
            <w:vAlign w:val="center"/>
          </w:tcPr>
          <w:p w14:paraId="1A1F2EE3">
            <w:pPr>
              <w:widowControl/>
              <w:spacing w:after="0"/>
              <w:rPr>
                <w:rFonts w:eastAsia="仿宋_GB2312"/>
                <w:kern w:val="0"/>
                <w:szCs w:val="21"/>
              </w:rPr>
            </w:pPr>
            <w:r>
              <w:rPr>
                <w:rFonts w:eastAsia="仿宋_GB2312"/>
                <w:kern w:val="0"/>
                <w:szCs w:val="21"/>
              </w:rPr>
              <w:t>（178）委托有危险废物处置资质的专业厂家集中处置化学废弃物，并查看协议。</w:t>
            </w:r>
          </w:p>
          <w:p w14:paraId="39566DDE">
            <w:pPr>
              <w:widowControl/>
              <w:spacing w:after="0"/>
              <w:rPr>
                <w:rFonts w:eastAsia="仿宋_GB2312"/>
                <w:kern w:val="0"/>
                <w:szCs w:val="21"/>
              </w:rPr>
            </w:pPr>
            <w:r>
              <w:rPr>
                <w:rFonts w:eastAsia="仿宋_GB2312"/>
                <w:kern w:val="0"/>
                <w:szCs w:val="21"/>
              </w:rPr>
              <w:t>（179）</w:t>
            </w:r>
            <w:r>
              <w:rPr>
                <w:rFonts w:eastAsia="仿宋_GB2312"/>
                <w:bCs/>
                <w:kern w:val="0"/>
                <w:szCs w:val="21"/>
              </w:rPr>
              <w:t>建立危险废物管理台账</w:t>
            </w:r>
            <w:r>
              <w:rPr>
                <w:rFonts w:eastAsia="仿宋_GB2312"/>
                <w:kern w:val="0"/>
                <w:szCs w:val="21"/>
              </w:rPr>
              <w:t>，如实记录有关信息，包括种类、产生量、流向、贮存、处置等有关资料。</w:t>
            </w:r>
          </w:p>
          <w:p w14:paraId="43C1A85A">
            <w:pPr>
              <w:widowControl/>
              <w:spacing w:after="0"/>
              <w:rPr>
                <w:rFonts w:eastAsia="仿宋_GB2312"/>
                <w:kern w:val="0"/>
                <w:szCs w:val="21"/>
              </w:rPr>
            </w:pPr>
            <w:r>
              <w:rPr>
                <w:rFonts w:eastAsia="仿宋_GB2312"/>
                <w:kern w:val="0"/>
                <w:szCs w:val="21"/>
              </w:rPr>
              <w:t>（180）校外转运之前，贮存站必须妥善管理实验室危险废物，采取有效措施，防止废物的扬散、流失、渗漏或造成其他环境污染。</w:t>
            </w:r>
          </w:p>
          <w:p w14:paraId="77646234">
            <w:pPr>
              <w:widowControl/>
              <w:spacing w:after="0"/>
              <w:rPr>
                <w:rFonts w:eastAsia="仿宋_GB2312"/>
                <w:kern w:val="0"/>
                <w:szCs w:val="21"/>
              </w:rPr>
            </w:pPr>
            <w:r>
              <w:rPr>
                <w:rFonts w:eastAsia="仿宋_GB2312"/>
                <w:kern w:val="0"/>
                <w:szCs w:val="21"/>
              </w:rPr>
              <w:t>（181）转运人员应使用专用运输工具，运输前根据运输废物的危险特性，应携带必要的应急物资和个体防护用具，如收集工具、手套、口罩等。</w:t>
            </w:r>
          </w:p>
          <w:p w14:paraId="6118591A">
            <w:pPr>
              <w:widowControl/>
              <w:spacing w:after="0"/>
              <w:rPr>
                <w:rFonts w:eastAsia="仿宋_GB2312"/>
                <w:kern w:val="0"/>
                <w:szCs w:val="21"/>
              </w:rPr>
            </w:pPr>
            <w:r>
              <w:rPr>
                <w:rFonts w:eastAsia="仿宋_GB2312"/>
                <w:kern w:val="0"/>
                <w:szCs w:val="21"/>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7E1F3027">
            <w:pPr>
              <w:widowControl/>
              <w:spacing w:after="0" w:line="300" w:lineRule="exact"/>
              <w:rPr>
                <w:rFonts w:eastAsia="仿宋_GB2312"/>
                <w:bCs/>
                <w:kern w:val="0"/>
                <w:szCs w:val="21"/>
              </w:rPr>
            </w:pPr>
          </w:p>
        </w:tc>
      </w:tr>
      <w:tr w14:paraId="1CC30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FE3EAB">
            <w:pPr>
              <w:widowControl/>
              <w:spacing w:after="0" w:line="300" w:lineRule="exact"/>
              <w:rPr>
                <w:rFonts w:eastAsia="仿宋_GB2312"/>
                <w:b/>
                <w:kern w:val="0"/>
                <w:szCs w:val="21"/>
              </w:rPr>
            </w:pPr>
            <w:r>
              <w:rPr>
                <w:rFonts w:eastAsia="仿宋_GB2312"/>
                <w:b/>
                <w:kern w:val="0"/>
                <w:szCs w:val="21"/>
              </w:rPr>
              <w:t>10</w:t>
            </w:r>
          </w:p>
        </w:tc>
        <w:tc>
          <w:tcPr>
            <w:tcW w:w="14023" w:type="dxa"/>
            <w:gridSpan w:val="3"/>
            <w:tcMar>
              <w:left w:w="45" w:type="dxa"/>
              <w:right w:w="45" w:type="dxa"/>
            </w:tcMar>
            <w:vAlign w:val="center"/>
          </w:tcPr>
          <w:p w14:paraId="03B6F433">
            <w:pPr>
              <w:widowControl/>
              <w:spacing w:after="0" w:line="300" w:lineRule="exact"/>
              <w:rPr>
                <w:rFonts w:eastAsia="仿宋_GB2312"/>
                <w:b/>
                <w:kern w:val="0"/>
                <w:szCs w:val="21"/>
              </w:rPr>
            </w:pPr>
            <w:r>
              <w:rPr>
                <w:rFonts w:eastAsia="仿宋_GB2312"/>
                <w:b/>
                <w:kern w:val="0"/>
                <w:szCs w:val="21"/>
              </w:rPr>
              <w:t>生物安全</w:t>
            </w:r>
          </w:p>
        </w:tc>
      </w:tr>
      <w:tr w14:paraId="42D3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D73231">
            <w:pPr>
              <w:widowControl/>
              <w:spacing w:after="0" w:line="300" w:lineRule="exact"/>
              <w:rPr>
                <w:rFonts w:eastAsia="仿宋_GB2312"/>
                <w:b/>
                <w:kern w:val="0"/>
                <w:szCs w:val="21"/>
              </w:rPr>
            </w:pPr>
            <w:r>
              <w:rPr>
                <w:rFonts w:eastAsia="仿宋_GB2312"/>
                <w:b/>
                <w:kern w:val="0"/>
                <w:szCs w:val="21"/>
              </w:rPr>
              <w:t>10.1</w:t>
            </w:r>
          </w:p>
        </w:tc>
        <w:tc>
          <w:tcPr>
            <w:tcW w:w="14023" w:type="dxa"/>
            <w:gridSpan w:val="3"/>
            <w:tcMar>
              <w:left w:w="45" w:type="dxa"/>
              <w:right w:w="45" w:type="dxa"/>
            </w:tcMar>
            <w:vAlign w:val="center"/>
          </w:tcPr>
          <w:p w14:paraId="5AAD3B92">
            <w:pPr>
              <w:widowControl/>
              <w:spacing w:after="0" w:line="300" w:lineRule="exact"/>
              <w:rPr>
                <w:rFonts w:eastAsia="仿宋_GB2312"/>
                <w:b/>
                <w:kern w:val="0"/>
                <w:szCs w:val="21"/>
              </w:rPr>
            </w:pPr>
            <w:r>
              <w:rPr>
                <w:rFonts w:eastAsia="仿宋_GB2312"/>
                <w:b/>
                <w:kern w:val="0"/>
                <w:szCs w:val="21"/>
              </w:rPr>
              <w:t>实验室生物安全等级</w:t>
            </w:r>
          </w:p>
        </w:tc>
      </w:tr>
      <w:tr w14:paraId="5CD9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3C96E6">
            <w:pPr>
              <w:widowControl/>
              <w:spacing w:after="0" w:line="300" w:lineRule="exact"/>
              <w:rPr>
                <w:rFonts w:eastAsia="仿宋_GB2312"/>
                <w:kern w:val="0"/>
                <w:szCs w:val="21"/>
              </w:rPr>
            </w:pPr>
            <w:r>
              <w:rPr>
                <w:rFonts w:eastAsia="仿宋_GB2312"/>
                <w:kern w:val="0"/>
                <w:szCs w:val="21"/>
              </w:rPr>
              <w:t>10.1.1</w:t>
            </w:r>
          </w:p>
        </w:tc>
        <w:tc>
          <w:tcPr>
            <w:tcW w:w="3703" w:type="dxa"/>
            <w:tcMar>
              <w:left w:w="45" w:type="dxa"/>
              <w:right w:w="45" w:type="dxa"/>
            </w:tcMar>
            <w:vAlign w:val="center"/>
          </w:tcPr>
          <w:p w14:paraId="4175DB3C">
            <w:pPr>
              <w:widowControl/>
              <w:spacing w:after="0" w:line="300" w:lineRule="exact"/>
              <w:rPr>
                <w:rFonts w:eastAsia="仿宋_GB2312"/>
                <w:kern w:val="0"/>
                <w:szCs w:val="21"/>
              </w:rPr>
            </w:pPr>
            <w:r>
              <w:rPr>
                <w:rFonts w:eastAsia="仿宋_GB2312"/>
                <w:kern w:val="0"/>
                <w:szCs w:val="21"/>
              </w:rPr>
              <w:t>开展病原微生物实验教学科研的实验室，须具备相应的安全等级资质</w:t>
            </w:r>
          </w:p>
        </w:tc>
        <w:tc>
          <w:tcPr>
            <w:tcW w:w="7777" w:type="dxa"/>
            <w:tcMar>
              <w:left w:w="45" w:type="dxa"/>
              <w:right w:w="45" w:type="dxa"/>
            </w:tcMar>
            <w:vAlign w:val="center"/>
          </w:tcPr>
          <w:p w14:paraId="616852EE">
            <w:pPr>
              <w:widowControl/>
              <w:spacing w:after="0" w:line="300" w:lineRule="exact"/>
              <w:rPr>
                <w:rFonts w:eastAsia="仿宋_GB2312"/>
                <w:bCs/>
                <w:kern w:val="0"/>
                <w:szCs w:val="21"/>
              </w:rPr>
            </w:pPr>
            <w:r>
              <w:rPr>
                <w:rFonts w:eastAsia="仿宋_GB2312"/>
                <w:bCs/>
                <w:kern w:val="0"/>
                <w:szCs w:val="21"/>
              </w:rPr>
              <w:t>（183）</w:t>
            </w:r>
            <w:r>
              <w:rPr>
                <w:rFonts w:eastAsia="仿宋_GB2312"/>
                <w:b/>
                <w:kern w:val="0"/>
                <w:szCs w:val="21"/>
              </w:rPr>
              <w:t>有生物安全实验室的高校须按监管要求建立生物安全委员会等组织机构并依规履职。</w:t>
            </w:r>
            <w:r>
              <w:rPr>
                <w:rFonts w:eastAsia="仿宋_GB2312"/>
                <w:bCs/>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7A424EE5">
            <w:pPr>
              <w:widowControl/>
              <w:spacing w:after="0" w:line="300" w:lineRule="exact"/>
              <w:rPr>
                <w:rFonts w:eastAsia="仿宋_GB2312"/>
                <w:b/>
                <w:bCs/>
                <w:kern w:val="0"/>
                <w:szCs w:val="21"/>
              </w:rPr>
            </w:pPr>
          </w:p>
        </w:tc>
      </w:tr>
      <w:tr w14:paraId="3C544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592F9C">
            <w:pPr>
              <w:widowControl/>
              <w:spacing w:after="0" w:line="300" w:lineRule="exact"/>
              <w:rPr>
                <w:rFonts w:eastAsia="仿宋_GB2312"/>
                <w:kern w:val="0"/>
                <w:szCs w:val="21"/>
              </w:rPr>
            </w:pPr>
            <w:r>
              <w:rPr>
                <w:rFonts w:eastAsia="仿宋_GB2312"/>
                <w:kern w:val="0"/>
                <w:szCs w:val="21"/>
              </w:rPr>
              <w:t>10.1.2</w:t>
            </w:r>
          </w:p>
        </w:tc>
        <w:tc>
          <w:tcPr>
            <w:tcW w:w="3703" w:type="dxa"/>
            <w:tcMar>
              <w:left w:w="45" w:type="dxa"/>
              <w:right w:w="45" w:type="dxa"/>
            </w:tcMar>
            <w:vAlign w:val="center"/>
          </w:tcPr>
          <w:p w14:paraId="46842C78">
            <w:pPr>
              <w:widowControl/>
              <w:spacing w:after="0" w:line="300" w:lineRule="exact"/>
              <w:rPr>
                <w:rFonts w:eastAsia="仿宋_GB2312"/>
                <w:kern w:val="0"/>
                <w:szCs w:val="21"/>
              </w:rPr>
            </w:pPr>
            <w:r>
              <w:rPr>
                <w:rFonts w:eastAsia="仿宋_GB2312"/>
                <w:kern w:val="0"/>
                <w:szCs w:val="21"/>
              </w:rPr>
              <w:t>在相应等级的实验室开展涉及致病性生物因子的实验活动</w:t>
            </w:r>
          </w:p>
          <w:p w14:paraId="57AAC54B">
            <w:pPr>
              <w:widowControl/>
              <w:spacing w:after="0" w:line="300" w:lineRule="exact"/>
              <w:rPr>
                <w:rFonts w:eastAsia="仿宋_GB2312"/>
                <w:kern w:val="0"/>
                <w:szCs w:val="21"/>
              </w:rPr>
            </w:pPr>
          </w:p>
        </w:tc>
        <w:tc>
          <w:tcPr>
            <w:tcW w:w="7777" w:type="dxa"/>
            <w:tcMar>
              <w:left w:w="45" w:type="dxa"/>
              <w:right w:w="45" w:type="dxa"/>
            </w:tcMar>
            <w:vAlign w:val="center"/>
          </w:tcPr>
          <w:p w14:paraId="4D5FB5F2">
            <w:pPr>
              <w:widowControl/>
              <w:spacing w:after="0" w:line="300" w:lineRule="exact"/>
              <w:rPr>
                <w:rFonts w:eastAsia="仿宋_GB2312"/>
                <w:bCs/>
                <w:kern w:val="0"/>
                <w:szCs w:val="21"/>
              </w:rPr>
            </w:pPr>
            <w:r>
              <w:rPr>
                <w:rFonts w:eastAsia="仿宋_GB2312"/>
                <w:szCs w:val="21"/>
              </w:rPr>
              <w:t>（184）以国家法律、法规、标准、规范，以及权威机构发布的指南、数据等为依据</w:t>
            </w:r>
            <w:r>
              <w:rPr>
                <w:rFonts w:eastAsia="仿宋_GB2312"/>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6BD3EDBD">
            <w:pPr>
              <w:widowControl/>
              <w:spacing w:after="0" w:line="300" w:lineRule="exact"/>
              <w:rPr>
                <w:rFonts w:eastAsia="仿宋_GB2312"/>
                <w:b/>
                <w:bCs/>
                <w:kern w:val="0"/>
                <w:szCs w:val="21"/>
              </w:rPr>
            </w:pPr>
          </w:p>
        </w:tc>
      </w:tr>
      <w:tr w14:paraId="41C1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A4A9B2">
            <w:pPr>
              <w:widowControl/>
              <w:spacing w:after="0" w:line="300" w:lineRule="exact"/>
              <w:rPr>
                <w:rFonts w:eastAsia="仿宋_GB2312"/>
                <w:b/>
                <w:kern w:val="0"/>
                <w:szCs w:val="21"/>
              </w:rPr>
            </w:pPr>
            <w:r>
              <w:rPr>
                <w:rFonts w:eastAsia="仿宋_GB2312"/>
                <w:b/>
                <w:kern w:val="0"/>
                <w:szCs w:val="21"/>
              </w:rPr>
              <w:t>10.2</w:t>
            </w:r>
          </w:p>
        </w:tc>
        <w:tc>
          <w:tcPr>
            <w:tcW w:w="14023" w:type="dxa"/>
            <w:gridSpan w:val="3"/>
            <w:tcMar>
              <w:left w:w="45" w:type="dxa"/>
              <w:right w:w="45" w:type="dxa"/>
            </w:tcMar>
            <w:vAlign w:val="center"/>
          </w:tcPr>
          <w:p w14:paraId="300EC5AA">
            <w:pPr>
              <w:widowControl/>
              <w:spacing w:after="0" w:line="300" w:lineRule="exact"/>
              <w:rPr>
                <w:rFonts w:eastAsia="仿宋_GB2312"/>
                <w:b/>
                <w:kern w:val="0"/>
                <w:szCs w:val="21"/>
              </w:rPr>
            </w:pPr>
            <w:r>
              <w:rPr>
                <w:rFonts w:eastAsia="仿宋_GB2312"/>
                <w:b/>
                <w:kern w:val="0"/>
                <w:szCs w:val="21"/>
              </w:rPr>
              <w:t>场所与设施</w:t>
            </w:r>
          </w:p>
        </w:tc>
      </w:tr>
      <w:tr w14:paraId="56B6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C1CF60">
            <w:pPr>
              <w:widowControl/>
              <w:spacing w:after="0" w:line="300" w:lineRule="exact"/>
              <w:rPr>
                <w:rFonts w:eastAsia="仿宋_GB2312"/>
                <w:kern w:val="0"/>
                <w:szCs w:val="21"/>
              </w:rPr>
            </w:pPr>
            <w:r>
              <w:rPr>
                <w:rFonts w:eastAsia="仿宋_GB2312"/>
                <w:kern w:val="0"/>
                <w:szCs w:val="21"/>
              </w:rPr>
              <w:t>10.2.1</w:t>
            </w:r>
          </w:p>
        </w:tc>
        <w:tc>
          <w:tcPr>
            <w:tcW w:w="3703" w:type="dxa"/>
            <w:tcMar>
              <w:left w:w="45" w:type="dxa"/>
              <w:right w:w="45" w:type="dxa"/>
            </w:tcMar>
            <w:vAlign w:val="center"/>
          </w:tcPr>
          <w:p w14:paraId="143D66BA">
            <w:pPr>
              <w:widowControl/>
              <w:spacing w:after="0" w:line="300" w:lineRule="exact"/>
              <w:rPr>
                <w:rFonts w:eastAsia="仿宋_GB2312"/>
                <w:kern w:val="0"/>
                <w:szCs w:val="21"/>
              </w:rPr>
            </w:pPr>
            <w:r>
              <w:rPr>
                <w:rFonts w:eastAsia="仿宋_GB2312"/>
                <w:kern w:val="0"/>
                <w:szCs w:val="21"/>
              </w:rPr>
              <w:t>实验室安全防范设施达到相应生物安全实验室要求，各区域分布合理、气压符合要求</w:t>
            </w:r>
          </w:p>
        </w:tc>
        <w:tc>
          <w:tcPr>
            <w:tcW w:w="7777" w:type="dxa"/>
            <w:tcMar>
              <w:left w:w="45" w:type="dxa"/>
              <w:right w:w="45" w:type="dxa"/>
            </w:tcMar>
            <w:vAlign w:val="center"/>
          </w:tcPr>
          <w:p w14:paraId="129AA0AD">
            <w:pPr>
              <w:spacing w:after="0"/>
              <w:rPr>
                <w:rFonts w:eastAsia="仿宋_GB2312"/>
                <w:bCs/>
                <w:kern w:val="0"/>
                <w:szCs w:val="21"/>
              </w:rPr>
            </w:pPr>
            <w:r>
              <w:rPr>
                <w:rFonts w:eastAsia="仿宋_GB2312"/>
                <w:kern w:val="0"/>
                <w:szCs w:val="21"/>
              </w:rPr>
              <w:t>（185）</w:t>
            </w:r>
            <w:r>
              <w:rPr>
                <w:rFonts w:eastAsia="仿宋_GB2312"/>
                <w:b/>
                <w:bCs/>
                <w:kern w:val="0"/>
                <w:szCs w:val="21"/>
              </w:rPr>
              <w:t>实验室须设门禁管理和准入制度，储存病原微生物的场所或储柜配备防盗设施</w:t>
            </w:r>
            <w:r>
              <w:rPr>
                <w:rFonts w:eastAsia="仿宋_GB2312"/>
                <w:kern w:val="0"/>
                <w:szCs w:val="21"/>
              </w:rPr>
              <w:t>，</w:t>
            </w:r>
            <w:r>
              <w:rPr>
                <w:rFonts w:eastAsia="仿宋_GB2312"/>
                <w:kern w:val="0"/>
              </w:rPr>
              <w:t>BSL-3/ABSL-3及以上安全等级实验室须</w:t>
            </w:r>
            <w:r>
              <w:rPr>
                <w:rFonts w:eastAsia="仿宋_GB2312"/>
                <w:kern w:val="0"/>
                <w:szCs w:val="21"/>
              </w:rPr>
              <w:t>安装监控报警装置</w:t>
            </w:r>
          </w:p>
        </w:tc>
        <w:tc>
          <w:tcPr>
            <w:tcW w:w="2543" w:type="dxa"/>
            <w:tcMar>
              <w:left w:w="45" w:type="dxa"/>
              <w:right w:w="45" w:type="dxa"/>
            </w:tcMar>
            <w:vAlign w:val="center"/>
          </w:tcPr>
          <w:p w14:paraId="5112BBAD">
            <w:pPr>
              <w:pStyle w:val="55"/>
              <w:spacing w:after="0" w:line="360" w:lineRule="auto"/>
              <w:ind w:firstLine="0" w:firstLineChars="0"/>
              <w:rPr>
                <w:rFonts w:ascii="Times New Roman" w:hAnsi="Times New Roman" w:eastAsia="仿宋_GB2312"/>
                <w:b/>
                <w:bCs/>
                <w:kern w:val="0"/>
              </w:rPr>
            </w:pPr>
          </w:p>
        </w:tc>
      </w:tr>
      <w:tr w14:paraId="2253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6A2FD2">
            <w:pPr>
              <w:widowControl/>
              <w:spacing w:after="0" w:line="300" w:lineRule="exact"/>
              <w:rPr>
                <w:rFonts w:eastAsia="仿宋_GB2312"/>
                <w:kern w:val="0"/>
                <w:szCs w:val="21"/>
              </w:rPr>
            </w:pPr>
            <w:r>
              <w:rPr>
                <w:rFonts w:eastAsia="仿宋_GB2312"/>
                <w:kern w:val="0"/>
                <w:szCs w:val="21"/>
              </w:rPr>
              <w:t>10.2.2</w:t>
            </w:r>
          </w:p>
        </w:tc>
        <w:tc>
          <w:tcPr>
            <w:tcW w:w="3703" w:type="dxa"/>
            <w:tcMar>
              <w:left w:w="45" w:type="dxa"/>
              <w:right w:w="45" w:type="dxa"/>
            </w:tcMar>
            <w:vAlign w:val="center"/>
          </w:tcPr>
          <w:p w14:paraId="2DB968A7">
            <w:pPr>
              <w:widowControl/>
              <w:spacing w:after="0" w:line="300" w:lineRule="exact"/>
              <w:rPr>
                <w:rFonts w:eastAsia="仿宋_GB2312"/>
                <w:kern w:val="0"/>
                <w:szCs w:val="21"/>
              </w:rPr>
            </w:pPr>
            <w:r>
              <w:rPr>
                <w:rFonts w:eastAsia="仿宋_GB2312"/>
                <w:kern w:val="0"/>
                <w:szCs w:val="21"/>
              </w:rPr>
              <w:t>配有符合相应要求的生物安全设施</w:t>
            </w:r>
          </w:p>
        </w:tc>
        <w:tc>
          <w:tcPr>
            <w:tcW w:w="7777" w:type="dxa"/>
            <w:tcMar>
              <w:left w:w="45" w:type="dxa"/>
              <w:right w:w="45" w:type="dxa"/>
            </w:tcMar>
            <w:vAlign w:val="center"/>
          </w:tcPr>
          <w:p w14:paraId="3CF08E95">
            <w:pPr>
              <w:widowControl/>
              <w:spacing w:after="0" w:line="300" w:lineRule="exact"/>
              <w:rPr>
                <w:rFonts w:eastAsia="仿宋_GB2312"/>
                <w:bCs/>
                <w:kern w:val="0"/>
                <w:szCs w:val="21"/>
              </w:rPr>
            </w:pPr>
            <w:r>
              <w:rPr>
                <w:rFonts w:eastAsia="仿宋_GB2312"/>
                <w:kern w:val="0"/>
                <w:szCs w:val="21"/>
              </w:rPr>
              <w:t>（186）BSL-2以上安全等级实验室须配有II级生物安全柜，ABSL-2适用时配备，并定期进行检测。</w:t>
            </w:r>
            <w:r>
              <w:rPr>
                <w:rFonts w:eastAsia="仿宋_GB2312"/>
                <w:bCs/>
                <w:kern w:val="0"/>
                <w:szCs w:val="21"/>
              </w:rPr>
              <w:t>B型生物安全柜不能破坏实验室的整体气流组织。</w:t>
            </w:r>
          </w:p>
          <w:p w14:paraId="739AC1A4">
            <w:pPr>
              <w:widowControl/>
              <w:spacing w:after="0" w:line="300" w:lineRule="exact"/>
              <w:rPr>
                <w:rFonts w:eastAsia="仿宋_GB2312"/>
                <w:kern w:val="0"/>
                <w:szCs w:val="21"/>
              </w:rPr>
            </w:pPr>
            <w:r>
              <w:rPr>
                <w:rFonts w:eastAsia="仿宋_GB2312"/>
                <w:kern w:val="0"/>
                <w:szCs w:val="21"/>
              </w:rPr>
              <w:t>（187）病原微生物实验室应有可靠和充足的电力供应，配备适用的消防器材、洗眼装置和必要的应急喷淋。</w:t>
            </w:r>
          </w:p>
          <w:p w14:paraId="1303B6C7">
            <w:pPr>
              <w:widowControl/>
              <w:spacing w:after="0" w:line="300" w:lineRule="exact"/>
              <w:rPr>
                <w:rFonts w:eastAsia="仿宋_GB2312"/>
                <w:kern w:val="0"/>
                <w:szCs w:val="21"/>
              </w:rPr>
            </w:pPr>
            <w:r>
              <w:rPr>
                <w:rFonts w:eastAsia="仿宋_GB2312"/>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1087B00F">
            <w:pPr>
              <w:widowControl/>
              <w:spacing w:after="0" w:line="300" w:lineRule="exact"/>
              <w:rPr>
                <w:rFonts w:eastAsia="仿宋_GB2312"/>
                <w:bCs/>
                <w:kern w:val="0"/>
                <w:szCs w:val="21"/>
              </w:rPr>
            </w:pPr>
            <w:r>
              <w:rPr>
                <w:rFonts w:eastAsia="仿宋_GB2312"/>
                <w:kern w:val="0"/>
                <w:szCs w:val="21"/>
              </w:rPr>
              <w:t>（189）生物安全实验室配有压力蒸汽灭菌器，按规定要求监测灭菌效果</w:t>
            </w:r>
          </w:p>
        </w:tc>
        <w:tc>
          <w:tcPr>
            <w:tcW w:w="2543" w:type="dxa"/>
            <w:tcMar>
              <w:left w:w="45" w:type="dxa"/>
              <w:right w:w="45" w:type="dxa"/>
            </w:tcMar>
            <w:vAlign w:val="center"/>
          </w:tcPr>
          <w:p w14:paraId="4079F907">
            <w:pPr>
              <w:widowControl/>
              <w:spacing w:after="0" w:line="300" w:lineRule="exact"/>
              <w:rPr>
                <w:rFonts w:eastAsia="仿宋_GB2312"/>
                <w:b/>
                <w:bCs/>
                <w:kern w:val="0"/>
              </w:rPr>
            </w:pPr>
          </w:p>
        </w:tc>
      </w:tr>
      <w:tr w14:paraId="2ED9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07B7B3">
            <w:pPr>
              <w:widowControl/>
              <w:spacing w:after="0" w:line="300" w:lineRule="exact"/>
              <w:rPr>
                <w:rFonts w:eastAsia="仿宋_GB2312"/>
                <w:kern w:val="0"/>
                <w:szCs w:val="21"/>
              </w:rPr>
            </w:pPr>
            <w:r>
              <w:rPr>
                <w:rFonts w:eastAsia="仿宋_GB2312"/>
                <w:kern w:val="0"/>
                <w:szCs w:val="21"/>
              </w:rPr>
              <w:t>10.2.3</w:t>
            </w:r>
          </w:p>
        </w:tc>
        <w:tc>
          <w:tcPr>
            <w:tcW w:w="3703" w:type="dxa"/>
            <w:tcMar>
              <w:left w:w="45" w:type="dxa"/>
              <w:right w:w="45" w:type="dxa"/>
            </w:tcMar>
            <w:vAlign w:val="center"/>
          </w:tcPr>
          <w:p w14:paraId="441F3E0C">
            <w:pPr>
              <w:widowControl/>
              <w:spacing w:after="0" w:line="300" w:lineRule="exact"/>
              <w:rPr>
                <w:rFonts w:eastAsia="仿宋_GB2312"/>
                <w:kern w:val="0"/>
                <w:szCs w:val="21"/>
              </w:rPr>
            </w:pPr>
            <w:r>
              <w:rPr>
                <w:rFonts w:eastAsia="仿宋_GB2312"/>
                <w:kern w:val="0"/>
                <w:szCs w:val="21"/>
              </w:rPr>
              <w:t>保证消毒和灭菌效果，并注意人员安全</w:t>
            </w:r>
          </w:p>
        </w:tc>
        <w:tc>
          <w:tcPr>
            <w:tcW w:w="7777" w:type="dxa"/>
            <w:tcMar>
              <w:left w:w="45" w:type="dxa"/>
              <w:right w:w="45" w:type="dxa"/>
            </w:tcMar>
            <w:vAlign w:val="center"/>
          </w:tcPr>
          <w:p w14:paraId="7D9C1B1C">
            <w:pPr>
              <w:widowControl/>
              <w:spacing w:after="0" w:line="300" w:lineRule="exact"/>
              <w:rPr>
                <w:rFonts w:eastAsia="仿宋_GB2312"/>
                <w:kern w:val="0"/>
                <w:szCs w:val="21"/>
              </w:rPr>
            </w:pPr>
            <w:r>
              <w:rPr>
                <w:rFonts w:eastAsia="仿宋_GB2312"/>
                <w:kern w:val="0"/>
                <w:szCs w:val="21"/>
              </w:rPr>
              <w:t>（190）有消毒灭菌制度，根据不同病原微生物选择适宜的消毒灭菌方法</w:t>
            </w:r>
            <w:r>
              <w:rPr>
                <w:rFonts w:hint="eastAsia" w:eastAsia="仿宋_GB2312"/>
                <w:kern w:val="0"/>
                <w:szCs w:val="21"/>
              </w:rPr>
              <w:t>。</w:t>
            </w:r>
          </w:p>
          <w:p w14:paraId="68C90FAF">
            <w:pPr>
              <w:widowControl/>
              <w:spacing w:after="0" w:line="300" w:lineRule="exact"/>
              <w:rPr>
                <w:rFonts w:eastAsia="仿宋_GB2312"/>
                <w:kern w:val="0"/>
                <w:szCs w:val="21"/>
              </w:rPr>
            </w:pPr>
            <w:r>
              <w:rPr>
                <w:rFonts w:eastAsia="仿宋_GB2312"/>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046B9900">
            <w:pPr>
              <w:pStyle w:val="6"/>
              <w:spacing w:after="0"/>
              <w:jc w:val="both"/>
              <w:rPr>
                <w:rFonts w:ascii="Times New Roman" w:hAnsi="Times New Roman" w:eastAsia="仿宋_GB2312"/>
              </w:rPr>
            </w:pPr>
          </w:p>
        </w:tc>
      </w:tr>
      <w:tr w14:paraId="5D42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FC9ECFC">
            <w:pPr>
              <w:widowControl/>
              <w:spacing w:after="0" w:line="300" w:lineRule="exact"/>
              <w:rPr>
                <w:rFonts w:eastAsia="仿宋_GB2312"/>
                <w:b/>
                <w:kern w:val="0"/>
                <w:szCs w:val="21"/>
              </w:rPr>
            </w:pPr>
            <w:r>
              <w:rPr>
                <w:rFonts w:eastAsia="仿宋_GB2312"/>
                <w:b/>
                <w:kern w:val="0"/>
                <w:szCs w:val="21"/>
              </w:rPr>
              <w:t>10.3</w:t>
            </w:r>
          </w:p>
        </w:tc>
        <w:tc>
          <w:tcPr>
            <w:tcW w:w="14023" w:type="dxa"/>
            <w:gridSpan w:val="3"/>
            <w:tcMar>
              <w:left w:w="45" w:type="dxa"/>
              <w:right w:w="45" w:type="dxa"/>
            </w:tcMar>
            <w:vAlign w:val="center"/>
          </w:tcPr>
          <w:p w14:paraId="60955DF4">
            <w:pPr>
              <w:widowControl/>
              <w:spacing w:after="0" w:line="300" w:lineRule="exact"/>
              <w:rPr>
                <w:rFonts w:eastAsia="仿宋_GB2312"/>
                <w:b/>
                <w:bCs/>
                <w:kern w:val="0"/>
                <w:szCs w:val="21"/>
              </w:rPr>
            </w:pPr>
            <w:r>
              <w:rPr>
                <w:rFonts w:eastAsia="仿宋_GB2312"/>
                <w:b/>
                <w:bCs/>
                <w:kern w:val="0"/>
                <w:szCs w:val="21"/>
              </w:rPr>
              <w:t>病原微生物获取与保管</w:t>
            </w:r>
          </w:p>
        </w:tc>
      </w:tr>
      <w:tr w14:paraId="4DBA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BA0DEF">
            <w:pPr>
              <w:widowControl/>
              <w:spacing w:after="0" w:line="300" w:lineRule="exact"/>
              <w:rPr>
                <w:rFonts w:eastAsia="仿宋_GB2312"/>
                <w:kern w:val="0"/>
                <w:szCs w:val="21"/>
              </w:rPr>
            </w:pPr>
            <w:r>
              <w:rPr>
                <w:rFonts w:eastAsia="仿宋_GB2312"/>
                <w:kern w:val="0"/>
                <w:szCs w:val="21"/>
              </w:rPr>
              <w:t>10.3.1</w:t>
            </w:r>
          </w:p>
        </w:tc>
        <w:tc>
          <w:tcPr>
            <w:tcW w:w="3703" w:type="dxa"/>
            <w:tcMar>
              <w:left w:w="45" w:type="dxa"/>
              <w:right w:w="45" w:type="dxa"/>
            </w:tcMar>
            <w:vAlign w:val="center"/>
          </w:tcPr>
          <w:p w14:paraId="00B56EE8">
            <w:pPr>
              <w:widowControl/>
              <w:spacing w:after="0" w:line="300" w:lineRule="exact"/>
              <w:rPr>
                <w:rFonts w:eastAsia="仿宋_GB2312"/>
                <w:kern w:val="0"/>
                <w:szCs w:val="21"/>
              </w:rPr>
            </w:pPr>
            <w:r>
              <w:rPr>
                <w:rFonts w:eastAsia="仿宋_GB2312"/>
                <w:kern w:val="0"/>
                <w:szCs w:val="21"/>
              </w:rPr>
              <w:t>使用高致病性病原微生物菌（毒）种，须办理相应申请和报批手续</w:t>
            </w:r>
          </w:p>
        </w:tc>
        <w:tc>
          <w:tcPr>
            <w:tcW w:w="7777" w:type="dxa"/>
            <w:tcMar>
              <w:left w:w="45" w:type="dxa"/>
              <w:right w:w="45" w:type="dxa"/>
            </w:tcMar>
            <w:vAlign w:val="center"/>
          </w:tcPr>
          <w:p w14:paraId="4B6C6F08">
            <w:pPr>
              <w:widowControl/>
              <w:spacing w:after="0" w:line="300" w:lineRule="exact"/>
              <w:rPr>
                <w:rFonts w:eastAsia="仿宋_GB2312"/>
                <w:kern w:val="0"/>
                <w:szCs w:val="21"/>
              </w:rPr>
            </w:pPr>
            <w:r>
              <w:rPr>
                <w:rFonts w:eastAsia="仿宋_GB2312"/>
                <w:kern w:val="0"/>
                <w:szCs w:val="21"/>
              </w:rPr>
              <w:t>（192）合规获取病原微生物菌（毒）株，学校应有审批流程。</w:t>
            </w:r>
          </w:p>
          <w:p w14:paraId="19EC5AF4">
            <w:pPr>
              <w:widowControl/>
              <w:spacing w:after="0" w:line="300" w:lineRule="exact"/>
              <w:rPr>
                <w:rFonts w:eastAsia="仿宋_GB2312"/>
                <w:kern w:val="0"/>
                <w:szCs w:val="21"/>
              </w:rPr>
            </w:pPr>
            <w:r>
              <w:rPr>
                <w:rFonts w:eastAsia="仿宋_GB2312"/>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1B6A07CD">
            <w:pPr>
              <w:widowControl/>
              <w:spacing w:after="0" w:line="300" w:lineRule="exact"/>
              <w:rPr>
                <w:rFonts w:eastAsia="仿宋_GB2312"/>
                <w:kern w:val="0"/>
                <w:szCs w:val="21"/>
              </w:rPr>
            </w:pPr>
          </w:p>
        </w:tc>
      </w:tr>
      <w:tr w14:paraId="2DDE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6068E9F">
            <w:pPr>
              <w:widowControl/>
              <w:spacing w:after="0" w:line="300" w:lineRule="exact"/>
              <w:rPr>
                <w:rFonts w:eastAsia="仿宋_GB2312"/>
                <w:kern w:val="0"/>
                <w:szCs w:val="21"/>
              </w:rPr>
            </w:pPr>
            <w:r>
              <w:rPr>
                <w:rFonts w:eastAsia="仿宋_GB2312"/>
                <w:kern w:val="0"/>
                <w:szCs w:val="21"/>
              </w:rPr>
              <w:t>10.3.2</w:t>
            </w:r>
          </w:p>
        </w:tc>
        <w:tc>
          <w:tcPr>
            <w:tcW w:w="3703" w:type="dxa"/>
            <w:tcMar>
              <w:left w:w="45" w:type="dxa"/>
              <w:right w:w="45" w:type="dxa"/>
            </w:tcMar>
            <w:vAlign w:val="center"/>
          </w:tcPr>
          <w:p w14:paraId="749A6A09">
            <w:pPr>
              <w:widowControl/>
              <w:spacing w:after="0" w:line="300" w:lineRule="exact"/>
              <w:rPr>
                <w:rFonts w:eastAsia="仿宋_GB2312"/>
                <w:kern w:val="0"/>
                <w:szCs w:val="21"/>
              </w:rPr>
            </w:pPr>
            <w:r>
              <w:rPr>
                <w:rFonts w:eastAsia="仿宋_GB2312"/>
                <w:kern w:val="0"/>
                <w:szCs w:val="21"/>
              </w:rPr>
              <w:t>高致病性病原微生物菌（毒）种应妥善保存和严格管理</w:t>
            </w:r>
          </w:p>
        </w:tc>
        <w:tc>
          <w:tcPr>
            <w:tcW w:w="7777" w:type="dxa"/>
            <w:tcMar>
              <w:left w:w="45" w:type="dxa"/>
              <w:right w:w="45" w:type="dxa"/>
            </w:tcMar>
            <w:vAlign w:val="center"/>
          </w:tcPr>
          <w:p w14:paraId="62E2DA45">
            <w:pPr>
              <w:widowControl/>
              <w:spacing w:after="0" w:line="300" w:lineRule="exact"/>
              <w:rPr>
                <w:rFonts w:eastAsia="仿宋_GB2312"/>
                <w:kern w:val="0"/>
                <w:szCs w:val="21"/>
              </w:rPr>
            </w:pPr>
            <w:r>
              <w:rPr>
                <w:rFonts w:eastAsia="仿宋_GB2312"/>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33DC84C6">
            <w:pPr>
              <w:widowControl/>
              <w:spacing w:after="0" w:line="300" w:lineRule="exact"/>
              <w:rPr>
                <w:rFonts w:eastAsia="仿宋_GB2312"/>
                <w:bCs/>
                <w:kern w:val="0"/>
                <w:szCs w:val="21"/>
              </w:rPr>
            </w:pPr>
          </w:p>
        </w:tc>
      </w:tr>
      <w:tr w14:paraId="6808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4E739C">
            <w:pPr>
              <w:widowControl/>
              <w:spacing w:after="0" w:line="300" w:lineRule="exact"/>
              <w:rPr>
                <w:rFonts w:eastAsia="仿宋_GB2312"/>
                <w:b/>
                <w:kern w:val="0"/>
                <w:szCs w:val="21"/>
              </w:rPr>
            </w:pPr>
            <w:r>
              <w:rPr>
                <w:rFonts w:eastAsia="仿宋_GB2312"/>
                <w:b/>
                <w:kern w:val="0"/>
                <w:szCs w:val="21"/>
              </w:rPr>
              <w:t>10.4</w:t>
            </w:r>
          </w:p>
        </w:tc>
        <w:tc>
          <w:tcPr>
            <w:tcW w:w="14023" w:type="dxa"/>
            <w:gridSpan w:val="3"/>
            <w:tcMar>
              <w:left w:w="45" w:type="dxa"/>
              <w:right w:w="45" w:type="dxa"/>
            </w:tcMar>
            <w:vAlign w:val="center"/>
          </w:tcPr>
          <w:p w14:paraId="3EB605C8">
            <w:pPr>
              <w:widowControl/>
              <w:spacing w:after="0" w:line="300" w:lineRule="exact"/>
              <w:rPr>
                <w:rFonts w:eastAsia="仿宋_GB2312"/>
                <w:b/>
                <w:kern w:val="0"/>
                <w:szCs w:val="21"/>
              </w:rPr>
            </w:pPr>
            <w:r>
              <w:rPr>
                <w:rFonts w:eastAsia="仿宋_GB2312"/>
                <w:b/>
                <w:kern w:val="0"/>
                <w:szCs w:val="21"/>
              </w:rPr>
              <w:t>人员管理</w:t>
            </w:r>
          </w:p>
        </w:tc>
      </w:tr>
      <w:tr w14:paraId="4181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440780">
            <w:pPr>
              <w:widowControl/>
              <w:spacing w:after="0" w:line="300" w:lineRule="exact"/>
              <w:rPr>
                <w:rFonts w:eastAsia="仿宋_GB2312"/>
                <w:kern w:val="0"/>
                <w:szCs w:val="21"/>
              </w:rPr>
            </w:pPr>
            <w:r>
              <w:rPr>
                <w:rFonts w:eastAsia="仿宋_GB2312"/>
                <w:kern w:val="0"/>
                <w:szCs w:val="21"/>
              </w:rPr>
              <w:t>10.4.1</w:t>
            </w:r>
          </w:p>
        </w:tc>
        <w:tc>
          <w:tcPr>
            <w:tcW w:w="3703" w:type="dxa"/>
            <w:tcMar>
              <w:left w:w="45" w:type="dxa"/>
              <w:right w:w="45" w:type="dxa"/>
            </w:tcMar>
            <w:vAlign w:val="center"/>
          </w:tcPr>
          <w:p w14:paraId="5FE076B7">
            <w:pPr>
              <w:widowControl/>
              <w:spacing w:after="0" w:line="300" w:lineRule="exact"/>
              <w:rPr>
                <w:rFonts w:eastAsia="仿宋_GB2312"/>
                <w:kern w:val="0"/>
                <w:szCs w:val="21"/>
              </w:rPr>
            </w:pPr>
            <w:r>
              <w:rPr>
                <w:rFonts w:eastAsia="仿宋_GB2312"/>
                <w:kern w:val="0"/>
                <w:szCs w:val="21"/>
              </w:rPr>
              <w:t>开展病原微生物相关实验和研究的人员经过专业培训</w:t>
            </w:r>
          </w:p>
        </w:tc>
        <w:tc>
          <w:tcPr>
            <w:tcW w:w="7777" w:type="dxa"/>
            <w:tcMar>
              <w:left w:w="45" w:type="dxa"/>
              <w:right w:w="45" w:type="dxa"/>
            </w:tcMar>
            <w:vAlign w:val="center"/>
          </w:tcPr>
          <w:p w14:paraId="413733AE">
            <w:pPr>
              <w:widowControl/>
              <w:spacing w:after="0" w:line="300" w:lineRule="exact"/>
              <w:rPr>
                <w:rFonts w:eastAsia="仿宋_GB2312"/>
                <w:bCs/>
                <w:kern w:val="0"/>
                <w:szCs w:val="21"/>
              </w:rPr>
            </w:pPr>
            <w:r>
              <w:rPr>
                <w:rFonts w:eastAsia="仿宋_GB2312"/>
                <w:kern w:val="0"/>
                <w:szCs w:val="21"/>
              </w:rPr>
              <w:t>（195）人员经考核合格，并取得证书。</w:t>
            </w:r>
          </w:p>
        </w:tc>
        <w:tc>
          <w:tcPr>
            <w:tcW w:w="2543" w:type="dxa"/>
            <w:tcMar>
              <w:left w:w="45" w:type="dxa"/>
              <w:right w:w="45" w:type="dxa"/>
            </w:tcMar>
            <w:vAlign w:val="center"/>
          </w:tcPr>
          <w:p w14:paraId="7DC674F2">
            <w:pPr>
              <w:widowControl/>
              <w:spacing w:after="0" w:line="300" w:lineRule="exact"/>
              <w:rPr>
                <w:rFonts w:eastAsia="仿宋_GB2312"/>
                <w:bCs/>
                <w:kern w:val="0"/>
                <w:szCs w:val="21"/>
              </w:rPr>
            </w:pPr>
          </w:p>
        </w:tc>
      </w:tr>
      <w:tr w14:paraId="2B7A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533AEC">
            <w:pPr>
              <w:widowControl/>
              <w:spacing w:after="0" w:line="300" w:lineRule="exact"/>
              <w:rPr>
                <w:rFonts w:eastAsia="仿宋_GB2312"/>
                <w:kern w:val="0"/>
                <w:szCs w:val="21"/>
              </w:rPr>
            </w:pPr>
            <w:r>
              <w:rPr>
                <w:rFonts w:eastAsia="仿宋_GB2312"/>
                <w:kern w:val="0"/>
                <w:szCs w:val="21"/>
              </w:rPr>
              <w:t>10.4.2</w:t>
            </w:r>
          </w:p>
        </w:tc>
        <w:tc>
          <w:tcPr>
            <w:tcW w:w="3703" w:type="dxa"/>
            <w:tcMar>
              <w:left w:w="45" w:type="dxa"/>
              <w:right w:w="45" w:type="dxa"/>
            </w:tcMar>
            <w:vAlign w:val="center"/>
          </w:tcPr>
          <w:p w14:paraId="40082A07">
            <w:pPr>
              <w:widowControl/>
              <w:spacing w:after="0" w:line="300" w:lineRule="exact"/>
              <w:rPr>
                <w:rFonts w:eastAsia="仿宋_GB2312"/>
                <w:szCs w:val="21"/>
              </w:rPr>
            </w:pPr>
            <w:r>
              <w:rPr>
                <w:rFonts w:eastAsia="仿宋_GB2312"/>
                <w:szCs w:val="21"/>
              </w:rPr>
              <w:t>从事高致病性病原微生物相关实验活动的实验室，应当对实验室工作人员进行健康监测</w:t>
            </w:r>
          </w:p>
        </w:tc>
        <w:tc>
          <w:tcPr>
            <w:tcW w:w="7777" w:type="dxa"/>
            <w:tcMar>
              <w:left w:w="45" w:type="dxa"/>
              <w:right w:w="45" w:type="dxa"/>
            </w:tcMar>
            <w:vAlign w:val="center"/>
          </w:tcPr>
          <w:p w14:paraId="14413486">
            <w:pPr>
              <w:widowControl/>
              <w:spacing w:after="0" w:line="300" w:lineRule="exact"/>
              <w:rPr>
                <w:rFonts w:eastAsia="仿宋_GB2312"/>
                <w:bCs/>
                <w:kern w:val="0"/>
                <w:szCs w:val="21"/>
              </w:rPr>
            </w:pPr>
            <w:r>
              <w:rPr>
                <w:rFonts w:eastAsia="仿宋_GB2312"/>
                <w:szCs w:val="21"/>
              </w:rPr>
              <w:t>（196）实施健康监测和治疗方案，并妥善保存相应的医学记录。</w:t>
            </w:r>
            <w:r>
              <w:rPr>
                <w:rFonts w:eastAsia="仿宋_GB2312"/>
                <w:bCs/>
                <w:kern w:val="0"/>
                <w:szCs w:val="21"/>
              </w:rPr>
              <w:t>有上岗前体检和离岗体检，长期工作有定期体检</w:t>
            </w:r>
          </w:p>
        </w:tc>
        <w:tc>
          <w:tcPr>
            <w:tcW w:w="2543" w:type="dxa"/>
            <w:tcMar>
              <w:left w:w="45" w:type="dxa"/>
              <w:right w:w="45" w:type="dxa"/>
            </w:tcMar>
            <w:vAlign w:val="center"/>
          </w:tcPr>
          <w:p w14:paraId="2488B453">
            <w:pPr>
              <w:widowControl/>
              <w:spacing w:after="0" w:line="300" w:lineRule="exact"/>
              <w:rPr>
                <w:rFonts w:eastAsia="仿宋_GB2312"/>
                <w:bCs/>
                <w:kern w:val="0"/>
                <w:szCs w:val="21"/>
              </w:rPr>
            </w:pPr>
          </w:p>
        </w:tc>
      </w:tr>
      <w:tr w14:paraId="01AA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10565D">
            <w:pPr>
              <w:widowControl/>
              <w:spacing w:after="0" w:line="300" w:lineRule="exact"/>
              <w:rPr>
                <w:rFonts w:eastAsia="仿宋_GB2312"/>
                <w:kern w:val="0"/>
                <w:szCs w:val="21"/>
              </w:rPr>
            </w:pPr>
            <w:r>
              <w:rPr>
                <w:rFonts w:eastAsia="仿宋_GB2312"/>
                <w:kern w:val="0"/>
                <w:szCs w:val="21"/>
              </w:rPr>
              <w:t>10.4.3</w:t>
            </w:r>
          </w:p>
        </w:tc>
        <w:tc>
          <w:tcPr>
            <w:tcW w:w="3703" w:type="dxa"/>
            <w:tcMar>
              <w:left w:w="45" w:type="dxa"/>
              <w:right w:w="45" w:type="dxa"/>
            </w:tcMar>
            <w:vAlign w:val="center"/>
          </w:tcPr>
          <w:p w14:paraId="7FCDFE7B">
            <w:pPr>
              <w:widowControl/>
              <w:spacing w:after="0" w:line="300" w:lineRule="exact"/>
              <w:rPr>
                <w:rFonts w:eastAsia="仿宋_GB2312"/>
                <w:szCs w:val="21"/>
              </w:rPr>
            </w:pPr>
            <w:r>
              <w:rPr>
                <w:rFonts w:eastAsia="仿宋_GB2312"/>
                <w:szCs w:val="21"/>
              </w:rPr>
              <w:t>制定相应的人员准入制度</w:t>
            </w:r>
          </w:p>
        </w:tc>
        <w:tc>
          <w:tcPr>
            <w:tcW w:w="7777" w:type="dxa"/>
            <w:tcMar>
              <w:left w:w="45" w:type="dxa"/>
              <w:right w:w="45" w:type="dxa"/>
            </w:tcMar>
            <w:vAlign w:val="center"/>
          </w:tcPr>
          <w:p w14:paraId="1CA8A694">
            <w:pPr>
              <w:widowControl/>
              <w:spacing w:after="0" w:line="300" w:lineRule="exact"/>
              <w:rPr>
                <w:rFonts w:eastAsia="仿宋_GB2312"/>
                <w:bCs/>
                <w:kern w:val="0"/>
                <w:szCs w:val="21"/>
              </w:rPr>
            </w:pPr>
            <w:r>
              <w:rPr>
                <w:rFonts w:eastAsia="仿宋_GB2312"/>
                <w:szCs w:val="21"/>
              </w:rPr>
              <w:t>（197）外来人员进入生物安全实验室须经负责人批准，并有相关的教育培训、安全防控措施</w:t>
            </w:r>
            <w:r>
              <w:rPr>
                <w:rFonts w:eastAsia="仿宋_GB2312"/>
                <w:bCs/>
                <w:kern w:val="0"/>
                <w:szCs w:val="21"/>
              </w:rPr>
              <w:t>。出现感冒发热等症状时，不得进行病原微生物实验</w:t>
            </w:r>
          </w:p>
        </w:tc>
        <w:tc>
          <w:tcPr>
            <w:tcW w:w="2543" w:type="dxa"/>
            <w:tcMar>
              <w:left w:w="45" w:type="dxa"/>
              <w:right w:w="45" w:type="dxa"/>
            </w:tcMar>
            <w:vAlign w:val="center"/>
          </w:tcPr>
          <w:p w14:paraId="0D0B32D7">
            <w:pPr>
              <w:widowControl/>
              <w:spacing w:after="0" w:line="300" w:lineRule="exact"/>
              <w:rPr>
                <w:rFonts w:eastAsia="仿宋_GB2312"/>
                <w:bCs/>
                <w:kern w:val="0"/>
                <w:szCs w:val="21"/>
              </w:rPr>
            </w:pPr>
          </w:p>
        </w:tc>
      </w:tr>
      <w:tr w14:paraId="5B60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F3454D">
            <w:pPr>
              <w:widowControl/>
              <w:spacing w:after="0" w:line="300" w:lineRule="exact"/>
              <w:rPr>
                <w:rFonts w:eastAsia="仿宋_GB2312"/>
                <w:b/>
                <w:kern w:val="0"/>
                <w:szCs w:val="21"/>
              </w:rPr>
            </w:pPr>
            <w:r>
              <w:rPr>
                <w:rFonts w:eastAsia="仿宋_GB2312"/>
                <w:b/>
                <w:kern w:val="0"/>
                <w:szCs w:val="21"/>
              </w:rPr>
              <w:t>10.5</w:t>
            </w:r>
          </w:p>
        </w:tc>
        <w:tc>
          <w:tcPr>
            <w:tcW w:w="14023" w:type="dxa"/>
            <w:gridSpan w:val="3"/>
            <w:tcMar>
              <w:left w:w="45" w:type="dxa"/>
              <w:right w:w="45" w:type="dxa"/>
            </w:tcMar>
            <w:vAlign w:val="center"/>
          </w:tcPr>
          <w:p w14:paraId="4AB6A18B">
            <w:pPr>
              <w:widowControl/>
              <w:spacing w:after="0" w:line="300" w:lineRule="exact"/>
              <w:rPr>
                <w:rFonts w:eastAsia="仿宋_GB2312"/>
                <w:b/>
                <w:kern w:val="0"/>
                <w:szCs w:val="21"/>
              </w:rPr>
            </w:pPr>
            <w:r>
              <w:rPr>
                <w:rFonts w:eastAsia="仿宋_GB2312"/>
                <w:b/>
                <w:kern w:val="0"/>
                <w:szCs w:val="21"/>
              </w:rPr>
              <w:t>操作与管理</w:t>
            </w:r>
          </w:p>
        </w:tc>
      </w:tr>
      <w:tr w14:paraId="3B85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737100">
            <w:pPr>
              <w:widowControl/>
              <w:spacing w:after="0" w:line="300" w:lineRule="exact"/>
              <w:rPr>
                <w:rFonts w:eastAsia="仿宋_GB2312"/>
                <w:kern w:val="0"/>
                <w:szCs w:val="21"/>
              </w:rPr>
            </w:pPr>
            <w:r>
              <w:rPr>
                <w:rFonts w:eastAsia="仿宋_GB2312"/>
                <w:kern w:val="0"/>
                <w:szCs w:val="21"/>
              </w:rPr>
              <w:t>10.5.1</w:t>
            </w:r>
          </w:p>
        </w:tc>
        <w:tc>
          <w:tcPr>
            <w:tcW w:w="3703" w:type="dxa"/>
            <w:tcMar>
              <w:left w:w="45" w:type="dxa"/>
              <w:right w:w="45" w:type="dxa"/>
            </w:tcMar>
            <w:vAlign w:val="center"/>
          </w:tcPr>
          <w:p w14:paraId="65C2BFE0">
            <w:pPr>
              <w:widowControl/>
              <w:spacing w:after="0" w:line="300" w:lineRule="exact"/>
              <w:rPr>
                <w:rFonts w:eastAsia="仿宋_GB2312"/>
                <w:kern w:val="0"/>
                <w:szCs w:val="21"/>
              </w:rPr>
            </w:pPr>
            <w:r>
              <w:rPr>
                <w:rFonts w:eastAsia="仿宋_GB2312"/>
                <w:kern w:val="0"/>
                <w:szCs w:val="21"/>
              </w:rPr>
              <w:t>制定并采用生物安全手册，有相关标准操作规范</w:t>
            </w:r>
          </w:p>
        </w:tc>
        <w:tc>
          <w:tcPr>
            <w:tcW w:w="7777" w:type="dxa"/>
            <w:tcMar>
              <w:left w:w="45" w:type="dxa"/>
              <w:right w:w="45" w:type="dxa"/>
            </w:tcMar>
            <w:vAlign w:val="center"/>
          </w:tcPr>
          <w:p w14:paraId="7B47DB06">
            <w:pPr>
              <w:widowControl/>
              <w:spacing w:after="0" w:line="300" w:lineRule="exact"/>
              <w:rPr>
                <w:rFonts w:eastAsia="仿宋_GB2312"/>
                <w:bCs/>
                <w:kern w:val="0"/>
                <w:szCs w:val="21"/>
              </w:rPr>
            </w:pPr>
            <w:r>
              <w:rPr>
                <w:rFonts w:eastAsia="仿宋_GB2312"/>
                <w:kern w:val="0"/>
                <w:szCs w:val="21"/>
              </w:rPr>
              <w:t>（198）有从事病原微生物相关实验活动的标准操作规范</w:t>
            </w:r>
          </w:p>
        </w:tc>
        <w:tc>
          <w:tcPr>
            <w:tcW w:w="2543" w:type="dxa"/>
            <w:tcMar>
              <w:left w:w="45" w:type="dxa"/>
              <w:right w:w="45" w:type="dxa"/>
            </w:tcMar>
            <w:vAlign w:val="center"/>
          </w:tcPr>
          <w:p w14:paraId="0EAA6F8A">
            <w:pPr>
              <w:widowControl/>
              <w:spacing w:after="0" w:line="300" w:lineRule="exact"/>
              <w:rPr>
                <w:rFonts w:eastAsia="仿宋_GB2312"/>
                <w:bCs/>
                <w:kern w:val="0"/>
                <w:szCs w:val="21"/>
              </w:rPr>
            </w:pPr>
          </w:p>
        </w:tc>
      </w:tr>
      <w:tr w14:paraId="75D5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00AD39">
            <w:pPr>
              <w:widowControl/>
              <w:spacing w:after="0" w:line="300" w:lineRule="exact"/>
              <w:rPr>
                <w:rFonts w:eastAsia="仿宋_GB2312"/>
                <w:kern w:val="0"/>
                <w:szCs w:val="21"/>
              </w:rPr>
            </w:pPr>
            <w:r>
              <w:rPr>
                <w:rFonts w:eastAsia="仿宋_GB2312"/>
                <w:kern w:val="0"/>
                <w:szCs w:val="21"/>
              </w:rPr>
              <w:t>10.5.2</w:t>
            </w:r>
          </w:p>
        </w:tc>
        <w:tc>
          <w:tcPr>
            <w:tcW w:w="3703" w:type="dxa"/>
            <w:tcMar>
              <w:left w:w="45" w:type="dxa"/>
              <w:right w:w="45" w:type="dxa"/>
            </w:tcMar>
            <w:vAlign w:val="center"/>
          </w:tcPr>
          <w:p w14:paraId="10021098">
            <w:pPr>
              <w:widowControl/>
              <w:spacing w:after="0" w:line="300" w:lineRule="exact"/>
              <w:rPr>
                <w:rFonts w:eastAsia="仿宋_GB2312"/>
                <w:kern w:val="0"/>
                <w:szCs w:val="21"/>
              </w:rPr>
            </w:pPr>
            <w:r>
              <w:rPr>
                <w:rFonts w:eastAsia="仿宋_GB2312"/>
                <w:kern w:val="0"/>
                <w:szCs w:val="21"/>
              </w:rPr>
              <w:t>开展相关实验活动的风险评估和制定相应的应急预案</w:t>
            </w:r>
          </w:p>
        </w:tc>
        <w:tc>
          <w:tcPr>
            <w:tcW w:w="7777" w:type="dxa"/>
            <w:tcMar>
              <w:left w:w="45" w:type="dxa"/>
              <w:right w:w="45" w:type="dxa"/>
            </w:tcMar>
            <w:vAlign w:val="center"/>
          </w:tcPr>
          <w:p w14:paraId="3A434321">
            <w:pPr>
              <w:widowControl/>
              <w:spacing w:after="0" w:line="300" w:lineRule="exact"/>
              <w:rPr>
                <w:rFonts w:eastAsia="仿宋_GB2312"/>
                <w:bCs/>
                <w:kern w:val="0"/>
                <w:szCs w:val="21"/>
              </w:rPr>
            </w:pPr>
            <w:r>
              <w:rPr>
                <w:rFonts w:eastAsia="仿宋_GB2312"/>
                <w:kern w:val="0"/>
                <w:szCs w:val="21"/>
              </w:rPr>
              <w:t>（199）</w:t>
            </w:r>
            <w:r>
              <w:rPr>
                <w:rFonts w:eastAsia="仿宋_GB2312"/>
                <w:b/>
                <w:bCs/>
                <w:kern w:val="0"/>
                <w:szCs w:val="21"/>
              </w:rPr>
              <w:t>开展病原微生物的相关实验活动应有风险评估和应急预案，包括</w:t>
            </w:r>
            <w:r>
              <w:rPr>
                <w:rFonts w:eastAsia="仿宋_GB2312"/>
                <w:b/>
                <w:bCs/>
                <w:szCs w:val="21"/>
              </w:rPr>
              <w:t>病原微生物及感染材料溢洒和意外事故的书面处置程序</w:t>
            </w:r>
          </w:p>
        </w:tc>
        <w:tc>
          <w:tcPr>
            <w:tcW w:w="2543" w:type="dxa"/>
            <w:tcMar>
              <w:left w:w="45" w:type="dxa"/>
              <w:right w:w="45" w:type="dxa"/>
            </w:tcMar>
            <w:vAlign w:val="center"/>
          </w:tcPr>
          <w:p w14:paraId="41730D66">
            <w:pPr>
              <w:widowControl/>
              <w:spacing w:after="0" w:line="300" w:lineRule="exact"/>
              <w:rPr>
                <w:rFonts w:eastAsia="仿宋_GB2312"/>
                <w:bCs/>
                <w:kern w:val="0"/>
                <w:szCs w:val="21"/>
              </w:rPr>
            </w:pPr>
          </w:p>
        </w:tc>
      </w:tr>
      <w:tr w14:paraId="1528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731C99">
            <w:pPr>
              <w:widowControl/>
              <w:spacing w:after="0" w:line="300" w:lineRule="exact"/>
              <w:rPr>
                <w:rFonts w:eastAsia="仿宋_GB2312"/>
                <w:kern w:val="0"/>
                <w:szCs w:val="21"/>
              </w:rPr>
            </w:pPr>
            <w:r>
              <w:rPr>
                <w:rFonts w:eastAsia="仿宋_GB2312"/>
                <w:kern w:val="0"/>
                <w:szCs w:val="21"/>
              </w:rPr>
              <w:t>10.5.3</w:t>
            </w:r>
          </w:p>
        </w:tc>
        <w:tc>
          <w:tcPr>
            <w:tcW w:w="3703" w:type="dxa"/>
            <w:tcMar>
              <w:left w:w="45" w:type="dxa"/>
              <w:right w:w="45" w:type="dxa"/>
            </w:tcMar>
            <w:vAlign w:val="center"/>
          </w:tcPr>
          <w:p w14:paraId="061CEFD4">
            <w:pPr>
              <w:widowControl/>
              <w:spacing w:after="0" w:line="300" w:lineRule="exact"/>
              <w:rPr>
                <w:rFonts w:eastAsia="仿宋_GB2312"/>
                <w:kern w:val="0"/>
                <w:szCs w:val="21"/>
              </w:rPr>
            </w:pPr>
            <w:r>
              <w:rPr>
                <w:rFonts w:eastAsia="仿宋_GB2312"/>
                <w:kern w:val="0"/>
                <w:szCs w:val="21"/>
              </w:rPr>
              <w:t>实验操作合规，安全防护措施合理</w:t>
            </w:r>
          </w:p>
        </w:tc>
        <w:tc>
          <w:tcPr>
            <w:tcW w:w="7777" w:type="dxa"/>
            <w:tcMar>
              <w:left w:w="45" w:type="dxa"/>
              <w:right w:w="45" w:type="dxa"/>
            </w:tcMar>
            <w:vAlign w:val="center"/>
          </w:tcPr>
          <w:p w14:paraId="1F294E1E">
            <w:pPr>
              <w:spacing w:after="0"/>
              <w:rPr>
                <w:rFonts w:eastAsia="仿宋_GB2312"/>
                <w:bCs/>
                <w:kern w:val="0"/>
                <w:szCs w:val="21"/>
              </w:rPr>
            </w:pPr>
            <w:r>
              <w:rPr>
                <w:rFonts w:eastAsia="仿宋_GB2312"/>
                <w:kern w:val="0"/>
                <w:szCs w:val="21"/>
              </w:rPr>
              <w:t>（200）在合适的生物安全柜中进行实验操作</w:t>
            </w:r>
            <w:r>
              <w:rPr>
                <w:rFonts w:eastAsia="仿宋_GB2312"/>
                <w:bCs/>
                <w:kern w:val="0"/>
                <w:szCs w:val="21"/>
              </w:rPr>
              <w:t>，不得在超净工作台中进行病原微生物实验。</w:t>
            </w:r>
          </w:p>
          <w:p w14:paraId="0EA68DEC">
            <w:pPr>
              <w:spacing w:after="0"/>
              <w:rPr>
                <w:rFonts w:eastAsia="仿宋_GB2312"/>
                <w:kern w:val="0"/>
                <w:szCs w:val="21"/>
              </w:rPr>
            </w:pPr>
            <w:r>
              <w:rPr>
                <w:rFonts w:eastAsia="仿宋_GB2312"/>
                <w:bCs/>
                <w:kern w:val="0"/>
                <w:szCs w:val="21"/>
              </w:rPr>
              <w:t>（201）应按标准操作规程</w:t>
            </w:r>
            <w:r>
              <w:rPr>
                <w:rFonts w:eastAsia="仿宋_GB2312"/>
                <w:kern w:val="0"/>
                <w:szCs w:val="21"/>
              </w:rPr>
              <w:t>安全操作高速离心机等设备，小心防止离心管破损或盖子破裂造成溢洒或气溶胶扩散。</w:t>
            </w:r>
          </w:p>
          <w:p w14:paraId="269F52FB">
            <w:pPr>
              <w:spacing w:after="0"/>
              <w:rPr>
                <w:rFonts w:eastAsia="仿宋_GB2312"/>
                <w:kern w:val="0"/>
                <w:szCs w:val="21"/>
              </w:rPr>
            </w:pPr>
            <w:r>
              <w:rPr>
                <w:rFonts w:eastAsia="仿宋_GB2312"/>
                <w:kern w:val="0"/>
                <w:szCs w:val="21"/>
              </w:rPr>
              <w:t>（202）有合适的个体防护措施，</w:t>
            </w:r>
            <w:r>
              <w:rPr>
                <w:rFonts w:eastAsia="仿宋_GB2312"/>
                <w:szCs w:val="21"/>
              </w:rPr>
              <w:t>禁止戴防护手套操作</w:t>
            </w:r>
            <w:r>
              <w:rPr>
                <w:rFonts w:eastAsia="仿宋_GB2312"/>
              </w:rPr>
              <w:t>相关实验以外的</w:t>
            </w:r>
            <w:r>
              <w:rPr>
                <w:rFonts w:eastAsia="仿宋_GB2312"/>
                <w:szCs w:val="21"/>
              </w:rPr>
              <w:t>设施设备</w:t>
            </w:r>
          </w:p>
        </w:tc>
        <w:tc>
          <w:tcPr>
            <w:tcW w:w="2543" w:type="dxa"/>
            <w:tcMar>
              <w:left w:w="45" w:type="dxa"/>
              <w:right w:w="45" w:type="dxa"/>
            </w:tcMar>
            <w:vAlign w:val="center"/>
          </w:tcPr>
          <w:p w14:paraId="493F1C28">
            <w:pPr>
              <w:pStyle w:val="55"/>
              <w:spacing w:after="0" w:line="360" w:lineRule="auto"/>
              <w:ind w:firstLine="0" w:firstLineChars="0"/>
              <w:rPr>
                <w:rFonts w:ascii="Times New Roman" w:hAnsi="Times New Roman" w:eastAsia="仿宋_GB2312"/>
                <w:bCs/>
                <w:kern w:val="0"/>
              </w:rPr>
            </w:pPr>
          </w:p>
        </w:tc>
      </w:tr>
      <w:tr w14:paraId="56C3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A68661">
            <w:pPr>
              <w:widowControl/>
              <w:spacing w:after="0" w:line="300" w:lineRule="exact"/>
              <w:rPr>
                <w:rFonts w:eastAsia="仿宋_GB2312"/>
                <w:b/>
                <w:kern w:val="0"/>
                <w:szCs w:val="21"/>
              </w:rPr>
            </w:pPr>
            <w:r>
              <w:rPr>
                <w:rFonts w:eastAsia="仿宋_GB2312"/>
                <w:b/>
                <w:kern w:val="0"/>
                <w:szCs w:val="21"/>
              </w:rPr>
              <w:t>10.6</w:t>
            </w:r>
          </w:p>
        </w:tc>
        <w:tc>
          <w:tcPr>
            <w:tcW w:w="14023" w:type="dxa"/>
            <w:gridSpan w:val="3"/>
            <w:tcMar>
              <w:left w:w="45" w:type="dxa"/>
              <w:right w:w="45" w:type="dxa"/>
            </w:tcMar>
            <w:vAlign w:val="center"/>
          </w:tcPr>
          <w:p w14:paraId="387E0CF5">
            <w:pPr>
              <w:widowControl/>
              <w:spacing w:after="0" w:line="300" w:lineRule="exact"/>
              <w:rPr>
                <w:rFonts w:eastAsia="仿宋_GB2312"/>
                <w:bCs/>
                <w:kern w:val="0"/>
                <w:szCs w:val="21"/>
              </w:rPr>
            </w:pPr>
            <w:r>
              <w:rPr>
                <w:rFonts w:eastAsia="仿宋_GB2312"/>
                <w:b/>
                <w:kern w:val="0"/>
                <w:szCs w:val="21"/>
              </w:rPr>
              <w:t>实验动物安全</w:t>
            </w:r>
          </w:p>
        </w:tc>
      </w:tr>
      <w:tr w14:paraId="73BB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36F997">
            <w:pPr>
              <w:widowControl/>
              <w:spacing w:after="0" w:line="300" w:lineRule="exact"/>
              <w:rPr>
                <w:rFonts w:eastAsia="仿宋_GB2312"/>
                <w:kern w:val="0"/>
                <w:szCs w:val="21"/>
              </w:rPr>
            </w:pPr>
            <w:r>
              <w:rPr>
                <w:rFonts w:eastAsia="仿宋_GB2312"/>
                <w:kern w:val="0"/>
                <w:szCs w:val="21"/>
              </w:rPr>
              <w:t>10.6.1</w:t>
            </w:r>
          </w:p>
        </w:tc>
        <w:tc>
          <w:tcPr>
            <w:tcW w:w="3703" w:type="dxa"/>
            <w:tcMar>
              <w:left w:w="45" w:type="dxa"/>
              <w:right w:w="45" w:type="dxa"/>
            </w:tcMar>
            <w:vAlign w:val="center"/>
          </w:tcPr>
          <w:p w14:paraId="3C11F5D7">
            <w:pPr>
              <w:widowControl/>
              <w:spacing w:after="0" w:line="300" w:lineRule="exact"/>
              <w:rPr>
                <w:rFonts w:eastAsia="仿宋_GB2312"/>
                <w:kern w:val="0"/>
                <w:szCs w:val="21"/>
              </w:rPr>
            </w:pPr>
            <w:r>
              <w:rPr>
                <w:rFonts w:eastAsia="仿宋_GB2312"/>
                <w:kern w:val="0"/>
                <w:szCs w:val="21"/>
              </w:rPr>
              <w:t>实验动物的购买、饲养、解剖等须符合相关规定</w:t>
            </w:r>
          </w:p>
        </w:tc>
        <w:tc>
          <w:tcPr>
            <w:tcW w:w="7777" w:type="dxa"/>
            <w:tcMar>
              <w:left w:w="45" w:type="dxa"/>
              <w:right w:w="45" w:type="dxa"/>
            </w:tcMar>
            <w:vAlign w:val="center"/>
          </w:tcPr>
          <w:p w14:paraId="181106BC">
            <w:pPr>
              <w:widowControl/>
              <w:spacing w:after="0" w:line="300" w:lineRule="exact"/>
              <w:rPr>
                <w:rFonts w:eastAsia="仿宋_GB2312"/>
                <w:szCs w:val="21"/>
              </w:rPr>
            </w:pPr>
            <w:r>
              <w:rPr>
                <w:rFonts w:eastAsia="仿宋_GB2312"/>
                <w:kern w:val="0"/>
                <w:szCs w:val="21"/>
              </w:rPr>
              <w:t>（203）饲养实验动物的场所应有资质证书，实验动物须从具有资质的单位购买，有合格证明，</w:t>
            </w:r>
            <w:r>
              <w:rPr>
                <w:rFonts w:eastAsia="仿宋_GB2312"/>
                <w:szCs w:val="21"/>
              </w:rPr>
              <w:t>用于解剖的实验动物须经过检验检疫合格。</w:t>
            </w:r>
          </w:p>
          <w:p w14:paraId="603C14AA">
            <w:pPr>
              <w:widowControl/>
              <w:spacing w:after="0" w:line="300" w:lineRule="exact"/>
              <w:rPr>
                <w:rFonts w:eastAsia="仿宋_GB2312"/>
                <w:szCs w:val="21"/>
              </w:rPr>
            </w:pPr>
            <w:r>
              <w:rPr>
                <w:rFonts w:eastAsia="仿宋_GB2312"/>
                <w:szCs w:val="21"/>
              </w:rPr>
              <w:t>（204）解剖实验动物时，必须做好个人安全防护。</w:t>
            </w:r>
          </w:p>
          <w:p w14:paraId="7BF1AAB3">
            <w:pPr>
              <w:widowControl/>
              <w:spacing w:after="0" w:line="300" w:lineRule="exact"/>
              <w:rPr>
                <w:rFonts w:eastAsia="仿宋_GB2312"/>
                <w:bCs/>
                <w:kern w:val="0"/>
                <w:szCs w:val="21"/>
              </w:rPr>
            </w:pPr>
            <w:r>
              <w:rPr>
                <w:rFonts w:eastAsia="仿宋_GB2312"/>
                <w:szCs w:val="21"/>
              </w:rPr>
              <w:t>（205）对直接接触实验动物的工作人员，须定期组织健康检查</w:t>
            </w:r>
          </w:p>
        </w:tc>
        <w:tc>
          <w:tcPr>
            <w:tcW w:w="2543" w:type="dxa"/>
            <w:tcMar>
              <w:left w:w="45" w:type="dxa"/>
              <w:right w:w="45" w:type="dxa"/>
            </w:tcMar>
            <w:vAlign w:val="center"/>
          </w:tcPr>
          <w:p w14:paraId="012E9948">
            <w:pPr>
              <w:widowControl/>
              <w:spacing w:after="0" w:line="300" w:lineRule="exact"/>
              <w:rPr>
                <w:rFonts w:eastAsia="仿宋_GB2312"/>
                <w:bCs/>
                <w:kern w:val="0"/>
                <w:szCs w:val="21"/>
              </w:rPr>
            </w:pPr>
          </w:p>
        </w:tc>
      </w:tr>
      <w:tr w14:paraId="68F5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767D2A">
            <w:pPr>
              <w:widowControl/>
              <w:spacing w:after="0" w:line="300" w:lineRule="exact"/>
              <w:rPr>
                <w:rFonts w:eastAsia="仿宋_GB2312"/>
                <w:kern w:val="0"/>
                <w:szCs w:val="21"/>
              </w:rPr>
            </w:pPr>
            <w:r>
              <w:rPr>
                <w:rFonts w:eastAsia="仿宋_GB2312"/>
                <w:kern w:val="0"/>
                <w:szCs w:val="21"/>
              </w:rPr>
              <w:t>10.6.2</w:t>
            </w:r>
          </w:p>
        </w:tc>
        <w:tc>
          <w:tcPr>
            <w:tcW w:w="3703" w:type="dxa"/>
            <w:tcMar>
              <w:left w:w="45" w:type="dxa"/>
              <w:right w:w="45" w:type="dxa"/>
            </w:tcMar>
            <w:vAlign w:val="center"/>
          </w:tcPr>
          <w:p w14:paraId="24AC9E22">
            <w:pPr>
              <w:widowControl/>
              <w:spacing w:after="0" w:line="300" w:lineRule="exact"/>
              <w:rPr>
                <w:rFonts w:eastAsia="仿宋_GB2312"/>
                <w:szCs w:val="21"/>
              </w:rPr>
            </w:pPr>
            <w:r>
              <w:rPr>
                <w:rFonts w:eastAsia="仿宋_GB2312"/>
                <w:kern w:val="0"/>
                <w:szCs w:val="21"/>
              </w:rPr>
              <w:t>动物实验按相关规定进行实验动物福利伦理审查</w:t>
            </w:r>
          </w:p>
        </w:tc>
        <w:tc>
          <w:tcPr>
            <w:tcW w:w="7777" w:type="dxa"/>
            <w:tcMar>
              <w:left w:w="45" w:type="dxa"/>
              <w:right w:w="45" w:type="dxa"/>
            </w:tcMar>
            <w:vAlign w:val="center"/>
          </w:tcPr>
          <w:p w14:paraId="0D3B4B15">
            <w:pPr>
              <w:widowControl/>
              <w:spacing w:after="0" w:line="300" w:lineRule="exact"/>
              <w:rPr>
                <w:rFonts w:eastAsia="仿宋_GB2312"/>
                <w:bCs/>
                <w:kern w:val="0"/>
                <w:szCs w:val="21"/>
              </w:rPr>
            </w:pPr>
            <w:r>
              <w:rPr>
                <w:rFonts w:eastAsia="仿宋_GB2312"/>
                <w:bCs/>
                <w:kern w:val="0"/>
                <w:szCs w:val="21"/>
              </w:rPr>
              <w:t>（206）学校有实验动物福利伦理审查机构，查看审查记录</w:t>
            </w:r>
          </w:p>
        </w:tc>
        <w:tc>
          <w:tcPr>
            <w:tcW w:w="2543" w:type="dxa"/>
            <w:tcMar>
              <w:left w:w="45" w:type="dxa"/>
              <w:right w:w="45" w:type="dxa"/>
            </w:tcMar>
            <w:vAlign w:val="center"/>
          </w:tcPr>
          <w:p w14:paraId="36BC181B">
            <w:pPr>
              <w:widowControl/>
              <w:spacing w:after="0" w:line="300" w:lineRule="exact"/>
              <w:rPr>
                <w:rFonts w:eastAsia="仿宋_GB2312"/>
                <w:bCs/>
                <w:kern w:val="0"/>
                <w:szCs w:val="21"/>
              </w:rPr>
            </w:pPr>
          </w:p>
        </w:tc>
      </w:tr>
      <w:tr w14:paraId="1676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746913">
            <w:pPr>
              <w:widowControl/>
              <w:spacing w:after="0" w:line="300" w:lineRule="exact"/>
              <w:rPr>
                <w:rFonts w:eastAsia="仿宋_GB2312"/>
                <w:b/>
                <w:kern w:val="0"/>
                <w:szCs w:val="21"/>
              </w:rPr>
            </w:pPr>
            <w:r>
              <w:rPr>
                <w:rFonts w:eastAsia="仿宋_GB2312"/>
                <w:b/>
                <w:kern w:val="0"/>
                <w:szCs w:val="21"/>
              </w:rPr>
              <w:t>10.7</w:t>
            </w:r>
          </w:p>
        </w:tc>
        <w:tc>
          <w:tcPr>
            <w:tcW w:w="14023" w:type="dxa"/>
            <w:gridSpan w:val="3"/>
            <w:tcMar>
              <w:left w:w="45" w:type="dxa"/>
              <w:right w:w="45" w:type="dxa"/>
            </w:tcMar>
            <w:vAlign w:val="center"/>
          </w:tcPr>
          <w:p w14:paraId="7CEFCC20">
            <w:pPr>
              <w:widowControl/>
              <w:spacing w:after="0" w:line="300" w:lineRule="exact"/>
              <w:rPr>
                <w:rFonts w:eastAsia="仿宋_GB2312"/>
                <w:b/>
                <w:kern w:val="0"/>
                <w:szCs w:val="21"/>
              </w:rPr>
            </w:pPr>
            <w:r>
              <w:rPr>
                <w:rFonts w:eastAsia="仿宋_GB2312"/>
                <w:b/>
                <w:kern w:val="0"/>
                <w:szCs w:val="21"/>
              </w:rPr>
              <w:t>生物实验废物处置</w:t>
            </w:r>
          </w:p>
        </w:tc>
      </w:tr>
      <w:tr w14:paraId="4019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8C1A13">
            <w:pPr>
              <w:widowControl/>
              <w:spacing w:after="0" w:line="300" w:lineRule="exact"/>
              <w:rPr>
                <w:rFonts w:eastAsia="仿宋_GB2312"/>
                <w:kern w:val="0"/>
                <w:szCs w:val="21"/>
              </w:rPr>
            </w:pPr>
            <w:r>
              <w:rPr>
                <w:rFonts w:eastAsia="仿宋_GB2312"/>
                <w:kern w:val="0"/>
                <w:szCs w:val="21"/>
              </w:rPr>
              <w:t>10.7.1</w:t>
            </w:r>
          </w:p>
        </w:tc>
        <w:tc>
          <w:tcPr>
            <w:tcW w:w="3703" w:type="dxa"/>
            <w:tcMar>
              <w:left w:w="45" w:type="dxa"/>
              <w:right w:w="45" w:type="dxa"/>
            </w:tcMar>
            <w:vAlign w:val="center"/>
          </w:tcPr>
          <w:p w14:paraId="61D132C0">
            <w:pPr>
              <w:widowControl/>
              <w:spacing w:after="0" w:line="300" w:lineRule="exact"/>
              <w:rPr>
                <w:rFonts w:eastAsia="仿宋_GB2312"/>
                <w:kern w:val="0"/>
                <w:szCs w:val="21"/>
              </w:rPr>
            </w:pPr>
            <w:r>
              <w:rPr>
                <w:rFonts w:eastAsia="仿宋_GB2312"/>
                <w:kern w:val="0"/>
                <w:szCs w:val="21"/>
              </w:rPr>
              <w:t>生物废弃物的中转和处置规范</w:t>
            </w:r>
          </w:p>
        </w:tc>
        <w:tc>
          <w:tcPr>
            <w:tcW w:w="7777" w:type="dxa"/>
            <w:tcMar>
              <w:left w:w="45" w:type="dxa"/>
              <w:right w:w="45" w:type="dxa"/>
            </w:tcMar>
            <w:vAlign w:val="center"/>
          </w:tcPr>
          <w:p w14:paraId="3194E683">
            <w:pPr>
              <w:spacing w:after="0"/>
              <w:rPr>
                <w:rFonts w:eastAsia="仿宋_GB2312"/>
                <w:kern w:val="0"/>
                <w:szCs w:val="21"/>
              </w:rPr>
            </w:pPr>
            <w:r>
              <w:rPr>
                <w:rFonts w:eastAsia="仿宋_GB2312"/>
                <w:kern w:val="0"/>
                <w:szCs w:val="21"/>
              </w:rPr>
              <w:t>（207）学校与有资质的单位签约处置感染性废物，有交接记录，形成电子或者纸质台账。</w:t>
            </w:r>
          </w:p>
          <w:p w14:paraId="385C059C">
            <w:pPr>
              <w:spacing w:after="0"/>
              <w:rPr>
                <w:rFonts w:eastAsia="仿宋_GB2312"/>
                <w:bCs/>
                <w:kern w:val="0"/>
                <w:szCs w:val="21"/>
              </w:rPr>
            </w:pPr>
            <w:r>
              <w:rPr>
                <w:rFonts w:eastAsia="仿宋_GB2312"/>
                <w:kern w:val="0"/>
                <w:szCs w:val="21"/>
              </w:rPr>
              <w:t>（208）学校有生物废弃物中转站或收集点，生物废物及时收集转运</w:t>
            </w:r>
          </w:p>
        </w:tc>
        <w:tc>
          <w:tcPr>
            <w:tcW w:w="2543" w:type="dxa"/>
            <w:tcMar>
              <w:left w:w="45" w:type="dxa"/>
              <w:right w:w="45" w:type="dxa"/>
            </w:tcMar>
            <w:vAlign w:val="center"/>
          </w:tcPr>
          <w:p w14:paraId="3D4FF93B">
            <w:pPr>
              <w:widowControl/>
              <w:spacing w:after="0" w:line="300" w:lineRule="exact"/>
              <w:rPr>
                <w:rFonts w:eastAsia="仿宋_GB2312"/>
                <w:b/>
                <w:bCs/>
                <w:kern w:val="0"/>
                <w:szCs w:val="21"/>
              </w:rPr>
            </w:pPr>
          </w:p>
        </w:tc>
      </w:tr>
      <w:tr w14:paraId="02B7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CD6069">
            <w:pPr>
              <w:widowControl/>
              <w:spacing w:after="0" w:line="300" w:lineRule="exact"/>
              <w:rPr>
                <w:rFonts w:eastAsia="仿宋_GB2312"/>
                <w:kern w:val="0"/>
                <w:szCs w:val="21"/>
              </w:rPr>
            </w:pPr>
            <w:r>
              <w:rPr>
                <w:rFonts w:eastAsia="仿宋_GB2312"/>
                <w:kern w:val="0"/>
                <w:szCs w:val="21"/>
              </w:rPr>
              <w:t>10.7.2</w:t>
            </w:r>
          </w:p>
        </w:tc>
        <w:tc>
          <w:tcPr>
            <w:tcW w:w="3703" w:type="dxa"/>
            <w:tcMar>
              <w:left w:w="45" w:type="dxa"/>
              <w:right w:w="45" w:type="dxa"/>
            </w:tcMar>
            <w:vAlign w:val="center"/>
          </w:tcPr>
          <w:p w14:paraId="0DF85BB0">
            <w:pPr>
              <w:widowControl/>
              <w:spacing w:after="0" w:line="300" w:lineRule="exact"/>
              <w:rPr>
                <w:rFonts w:eastAsia="仿宋_GB2312"/>
                <w:kern w:val="0"/>
                <w:szCs w:val="21"/>
              </w:rPr>
            </w:pPr>
            <w:r>
              <w:rPr>
                <w:rFonts w:eastAsia="仿宋_GB2312"/>
                <w:kern w:val="0"/>
                <w:szCs w:val="21"/>
              </w:rPr>
              <w:t>生物废弃物与其他类别废物分开，并且做好防护和消杀</w:t>
            </w:r>
          </w:p>
        </w:tc>
        <w:tc>
          <w:tcPr>
            <w:tcW w:w="7777" w:type="dxa"/>
            <w:tcMar>
              <w:left w:w="45" w:type="dxa"/>
              <w:right w:w="45" w:type="dxa"/>
            </w:tcMar>
            <w:vAlign w:val="center"/>
          </w:tcPr>
          <w:p w14:paraId="0BE2239E">
            <w:pPr>
              <w:spacing w:after="0"/>
              <w:rPr>
                <w:rFonts w:eastAsia="仿宋_GB2312"/>
                <w:kern w:val="0"/>
                <w:szCs w:val="21"/>
              </w:rPr>
            </w:pPr>
            <w:r>
              <w:rPr>
                <w:rFonts w:eastAsia="仿宋_GB2312"/>
                <w:kern w:val="0"/>
                <w:szCs w:val="21"/>
              </w:rPr>
              <w:t>（209）生物废物应与化学废物、生活垃圾等分开贮存。</w:t>
            </w:r>
          </w:p>
          <w:p w14:paraId="7D7D0C1B">
            <w:pPr>
              <w:spacing w:after="0"/>
              <w:rPr>
                <w:rFonts w:eastAsia="仿宋_GB2312"/>
                <w:kern w:val="0"/>
                <w:szCs w:val="21"/>
              </w:rPr>
            </w:pPr>
            <w:r>
              <w:rPr>
                <w:rFonts w:eastAsia="仿宋_GB2312"/>
                <w:kern w:val="0"/>
                <w:szCs w:val="21"/>
              </w:rPr>
              <w:t>（210）实验室内配备生物废物垃圾桶（内置</w:t>
            </w:r>
            <w:r>
              <w:rPr>
                <w:rFonts w:eastAsia="仿宋_GB2312"/>
                <w:kern w:val="0"/>
              </w:rPr>
              <w:t>生物废物专用</w:t>
            </w:r>
            <w:r>
              <w:rPr>
                <w:rFonts w:eastAsia="仿宋_GB2312"/>
                <w:kern w:val="0"/>
                <w:szCs w:val="21"/>
              </w:rPr>
              <w:t>塑料袋），并粘贴专用标签标识。</w:t>
            </w:r>
          </w:p>
          <w:p w14:paraId="4146725A">
            <w:pPr>
              <w:spacing w:after="0"/>
              <w:rPr>
                <w:rFonts w:eastAsia="仿宋_GB2312"/>
                <w:kern w:val="0"/>
                <w:szCs w:val="21"/>
              </w:rPr>
            </w:pPr>
            <w:r>
              <w:rPr>
                <w:rFonts w:eastAsia="仿宋_GB2312"/>
                <w:kern w:val="0"/>
                <w:szCs w:val="21"/>
              </w:rPr>
              <w:t>（211）刀片、移液枪头等尖锐物应使用利器盒或耐扎纸板箱盛放，送储时再装入生物废物专用塑料袋，贴好标签。</w:t>
            </w:r>
          </w:p>
          <w:p w14:paraId="469DBAFD">
            <w:pPr>
              <w:spacing w:after="0"/>
              <w:rPr>
                <w:rFonts w:eastAsia="仿宋_GB2312"/>
                <w:kern w:val="0"/>
                <w:szCs w:val="21"/>
              </w:rPr>
            </w:pPr>
            <w:r>
              <w:rPr>
                <w:rFonts w:eastAsia="仿宋_GB2312"/>
                <w:kern w:val="0"/>
                <w:szCs w:val="21"/>
              </w:rPr>
              <w:t>（212）动物实验结束后，动物尸体及组织应做无害化处理，感染性废物彻底灭菌后方可处置。</w:t>
            </w:r>
          </w:p>
          <w:p w14:paraId="2C1B6303">
            <w:pPr>
              <w:spacing w:after="0"/>
              <w:rPr>
                <w:rFonts w:eastAsia="仿宋_GB2312"/>
                <w:kern w:val="0"/>
                <w:szCs w:val="21"/>
              </w:rPr>
            </w:pPr>
            <w:r>
              <w:rPr>
                <w:rFonts w:eastAsia="仿宋_GB2312"/>
                <w:kern w:val="0"/>
                <w:szCs w:val="21"/>
              </w:rPr>
              <w:t>（213）涉及病原微生物或其他感染性生物废物必须进行高温高压灭菌或化学浸泡处理，然后由有资质的公司进行最终处置，并保留记录。</w:t>
            </w:r>
          </w:p>
          <w:p w14:paraId="31B24188">
            <w:pPr>
              <w:spacing w:after="0"/>
              <w:rPr>
                <w:rFonts w:eastAsia="仿宋_GB2312"/>
                <w:bCs/>
                <w:kern w:val="0"/>
                <w:szCs w:val="21"/>
              </w:rPr>
            </w:pPr>
            <w:r>
              <w:rPr>
                <w:rFonts w:eastAsia="仿宋_GB2312"/>
                <w:kern w:val="0"/>
                <w:szCs w:val="21"/>
              </w:rPr>
              <w:t>（214）高致病性生物材料废物处置实现溯源追踪</w:t>
            </w:r>
          </w:p>
        </w:tc>
        <w:tc>
          <w:tcPr>
            <w:tcW w:w="2543" w:type="dxa"/>
            <w:tcMar>
              <w:left w:w="45" w:type="dxa"/>
              <w:right w:w="45" w:type="dxa"/>
            </w:tcMar>
            <w:vAlign w:val="center"/>
          </w:tcPr>
          <w:p w14:paraId="1E88D746">
            <w:pPr>
              <w:widowControl/>
              <w:spacing w:after="0" w:line="300" w:lineRule="exact"/>
              <w:rPr>
                <w:rFonts w:eastAsia="仿宋_GB2312"/>
                <w:b/>
                <w:bCs/>
                <w:kern w:val="0"/>
              </w:rPr>
            </w:pPr>
          </w:p>
        </w:tc>
      </w:tr>
      <w:tr w14:paraId="5643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5A78C2">
            <w:pPr>
              <w:widowControl/>
              <w:spacing w:after="0" w:line="300" w:lineRule="exact"/>
              <w:rPr>
                <w:rFonts w:eastAsia="仿宋_GB2312"/>
                <w:b/>
                <w:kern w:val="0"/>
                <w:szCs w:val="21"/>
              </w:rPr>
            </w:pPr>
            <w:r>
              <w:rPr>
                <w:rFonts w:eastAsia="仿宋_GB2312"/>
                <w:b/>
                <w:kern w:val="0"/>
                <w:szCs w:val="21"/>
              </w:rPr>
              <w:t>11</w:t>
            </w:r>
          </w:p>
        </w:tc>
        <w:tc>
          <w:tcPr>
            <w:tcW w:w="14023" w:type="dxa"/>
            <w:gridSpan w:val="3"/>
            <w:tcMar>
              <w:left w:w="45" w:type="dxa"/>
              <w:right w:w="45" w:type="dxa"/>
            </w:tcMar>
            <w:vAlign w:val="center"/>
          </w:tcPr>
          <w:p w14:paraId="5CD79A32">
            <w:pPr>
              <w:widowControl/>
              <w:spacing w:after="0" w:line="300" w:lineRule="exact"/>
              <w:rPr>
                <w:rFonts w:eastAsia="仿宋_GB2312"/>
                <w:b/>
                <w:kern w:val="0"/>
                <w:szCs w:val="21"/>
              </w:rPr>
            </w:pPr>
            <w:r>
              <w:rPr>
                <w:rFonts w:eastAsia="仿宋_GB2312"/>
                <w:b/>
                <w:kern w:val="0"/>
                <w:szCs w:val="21"/>
              </w:rPr>
              <w:t>辐射安全与核材料管制</w:t>
            </w:r>
          </w:p>
        </w:tc>
      </w:tr>
      <w:tr w14:paraId="711D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ED7DD7">
            <w:pPr>
              <w:widowControl/>
              <w:spacing w:after="0" w:line="300" w:lineRule="exact"/>
              <w:rPr>
                <w:rFonts w:eastAsia="仿宋_GB2312"/>
                <w:b/>
                <w:kern w:val="0"/>
                <w:szCs w:val="21"/>
              </w:rPr>
            </w:pPr>
            <w:r>
              <w:rPr>
                <w:rFonts w:eastAsia="仿宋_GB2312"/>
                <w:b/>
                <w:kern w:val="0"/>
                <w:szCs w:val="21"/>
              </w:rPr>
              <w:t>11.1</w:t>
            </w:r>
          </w:p>
        </w:tc>
        <w:tc>
          <w:tcPr>
            <w:tcW w:w="14023" w:type="dxa"/>
            <w:gridSpan w:val="3"/>
            <w:tcMar>
              <w:left w:w="45" w:type="dxa"/>
              <w:right w:w="45" w:type="dxa"/>
            </w:tcMar>
            <w:vAlign w:val="center"/>
          </w:tcPr>
          <w:p w14:paraId="620190D2">
            <w:pPr>
              <w:widowControl/>
              <w:spacing w:after="0" w:line="300" w:lineRule="exact"/>
              <w:rPr>
                <w:rFonts w:eastAsia="仿宋_GB2312"/>
                <w:b/>
                <w:kern w:val="0"/>
                <w:szCs w:val="21"/>
              </w:rPr>
            </w:pPr>
            <w:r>
              <w:rPr>
                <w:rFonts w:eastAsia="仿宋_GB2312"/>
                <w:b/>
                <w:kern w:val="0"/>
                <w:szCs w:val="21"/>
              </w:rPr>
              <w:t>资质与人员要求</w:t>
            </w:r>
          </w:p>
        </w:tc>
      </w:tr>
      <w:tr w14:paraId="5C40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A466D4">
            <w:pPr>
              <w:widowControl/>
              <w:spacing w:after="0" w:line="300" w:lineRule="exact"/>
              <w:rPr>
                <w:rFonts w:eastAsia="仿宋_GB2312"/>
                <w:kern w:val="0"/>
                <w:szCs w:val="21"/>
              </w:rPr>
            </w:pPr>
            <w:r>
              <w:rPr>
                <w:rFonts w:eastAsia="仿宋_GB2312"/>
                <w:kern w:val="0"/>
                <w:szCs w:val="21"/>
              </w:rPr>
              <w:t>11.1.1</w:t>
            </w:r>
          </w:p>
        </w:tc>
        <w:tc>
          <w:tcPr>
            <w:tcW w:w="3703" w:type="dxa"/>
            <w:tcMar>
              <w:left w:w="45" w:type="dxa"/>
              <w:right w:w="45" w:type="dxa"/>
            </w:tcMar>
            <w:vAlign w:val="center"/>
          </w:tcPr>
          <w:p w14:paraId="47099793">
            <w:pPr>
              <w:widowControl/>
              <w:spacing w:after="0" w:line="300" w:lineRule="exact"/>
              <w:rPr>
                <w:rFonts w:eastAsia="仿宋_GB2312"/>
                <w:b/>
                <w:kern w:val="0"/>
                <w:szCs w:val="21"/>
              </w:rPr>
            </w:pPr>
            <w:r>
              <w:rPr>
                <w:rFonts w:eastAsia="仿宋_GB2312"/>
                <w:szCs w:val="21"/>
              </w:rPr>
              <w:t>辐射工作</w:t>
            </w:r>
            <w:r>
              <w:rPr>
                <w:rFonts w:eastAsia="仿宋_GB2312"/>
                <w:bCs/>
                <w:kern w:val="0"/>
                <w:szCs w:val="21"/>
              </w:rPr>
              <w:t>单位须</w:t>
            </w:r>
            <w:r>
              <w:rPr>
                <w:rFonts w:eastAsia="仿宋_GB2312"/>
                <w:kern w:val="0"/>
                <w:szCs w:val="21"/>
              </w:rPr>
              <w:t>取得辐射安全许可证</w:t>
            </w:r>
          </w:p>
        </w:tc>
        <w:tc>
          <w:tcPr>
            <w:tcW w:w="7777" w:type="dxa"/>
            <w:tcMar>
              <w:left w:w="45" w:type="dxa"/>
              <w:right w:w="45" w:type="dxa"/>
            </w:tcMar>
            <w:vAlign w:val="center"/>
          </w:tcPr>
          <w:p w14:paraId="5608C3F5">
            <w:pPr>
              <w:widowControl/>
              <w:spacing w:after="0" w:line="300" w:lineRule="exact"/>
              <w:rPr>
                <w:rFonts w:eastAsia="仿宋_GB2312"/>
                <w:kern w:val="0"/>
                <w:szCs w:val="21"/>
              </w:rPr>
            </w:pPr>
            <w:r>
              <w:rPr>
                <w:rFonts w:eastAsia="仿宋_GB2312"/>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29527AE0">
            <w:pPr>
              <w:spacing w:after="0" w:line="360" w:lineRule="auto"/>
              <w:rPr>
                <w:rFonts w:eastAsia="仿宋_GB2312"/>
                <w:sz w:val="24"/>
              </w:rPr>
            </w:pPr>
          </w:p>
        </w:tc>
      </w:tr>
      <w:tr w14:paraId="1F31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379DB2">
            <w:pPr>
              <w:widowControl/>
              <w:spacing w:after="0" w:line="300" w:lineRule="exact"/>
              <w:rPr>
                <w:rFonts w:eastAsia="仿宋_GB2312"/>
                <w:kern w:val="0"/>
                <w:szCs w:val="21"/>
              </w:rPr>
            </w:pPr>
            <w:r>
              <w:rPr>
                <w:rFonts w:eastAsia="仿宋_GB2312"/>
                <w:kern w:val="0"/>
                <w:szCs w:val="21"/>
              </w:rPr>
              <w:t>11.1.2</w:t>
            </w:r>
          </w:p>
        </w:tc>
        <w:tc>
          <w:tcPr>
            <w:tcW w:w="3703" w:type="dxa"/>
            <w:tcMar>
              <w:left w:w="45" w:type="dxa"/>
              <w:right w:w="45" w:type="dxa"/>
            </w:tcMar>
            <w:vAlign w:val="center"/>
          </w:tcPr>
          <w:p w14:paraId="02A99653">
            <w:pPr>
              <w:widowControl/>
              <w:spacing w:after="0" w:line="300" w:lineRule="exact"/>
              <w:rPr>
                <w:rFonts w:eastAsia="仿宋_GB2312"/>
                <w:kern w:val="0"/>
                <w:szCs w:val="21"/>
              </w:rPr>
            </w:pPr>
            <w:r>
              <w:rPr>
                <w:rFonts w:eastAsia="仿宋_GB2312"/>
                <w:szCs w:val="21"/>
              </w:rPr>
              <w:t>辐射工作</w:t>
            </w:r>
            <w:r>
              <w:rPr>
                <w:rFonts w:eastAsia="仿宋_GB2312"/>
                <w:kern w:val="0"/>
                <w:szCs w:val="21"/>
              </w:rPr>
              <w:t>人员须经过专门培训，定期参加职业体检</w:t>
            </w:r>
          </w:p>
        </w:tc>
        <w:tc>
          <w:tcPr>
            <w:tcW w:w="7777" w:type="dxa"/>
            <w:tcMar>
              <w:left w:w="45" w:type="dxa"/>
              <w:right w:w="45" w:type="dxa"/>
            </w:tcMar>
            <w:vAlign w:val="center"/>
          </w:tcPr>
          <w:p w14:paraId="3EF8ADC4">
            <w:pPr>
              <w:widowControl/>
              <w:spacing w:after="0" w:line="300" w:lineRule="exact"/>
              <w:rPr>
                <w:rFonts w:eastAsia="仿宋_GB2312"/>
                <w:kern w:val="0"/>
                <w:szCs w:val="21"/>
              </w:rPr>
            </w:pPr>
            <w:r>
              <w:rPr>
                <w:rFonts w:eastAsia="仿宋_GB2312"/>
                <w:kern w:val="0"/>
                <w:szCs w:val="21"/>
              </w:rPr>
              <w:t>（216）辐射工作人员应具有生态环境部组织考核的《核技术利用辐射安全与防护考核成绩报告单》，仅从事III类射线装置使用活动的人员可由所在单位自行组织考核。</w:t>
            </w:r>
          </w:p>
          <w:p w14:paraId="652F1A36">
            <w:pPr>
              <w:widowControl/>
              <w:spacing w:after="0" w:line="300" w:lineRule="exact"/>
              <w:rPr>
                <w:rFonts w:eastAsia="仿宋_GB2312"/>
                <w:kern w:val="0"/>
                <w:szCs w:val="21"/>
              </w:rPr>
            </w:pPr>
            <w:r>
              <w:rPr>
                <w:rFonts w:eastAsia="仿宋_GB2312"/>
                <w:kern w:val="0"/>
                <w:szCs w:val="21"/>
              </w:rPr>
              <w:t>（217）</w:t>
            </w:r>
            <w:r>
              <w:rPr>
                <w:rFonts w:eastAsia="仿宋_GB2312"/>
                <w:szCs w:val="21"/>
              </w:rPr>
              <w:t>辐射工作</w:t>
            </w:r>
            <w:r>
              <w:rPr>
                <w:rFonts w:eastAsia="仿宋_GB2312"/>
                <w:kern w:val="0"/>
                <w:szCs w:val="21"/>
              </w:rPr>
              <w:t>人员按时参加放射性职业体检（2年1次），有健康档案。</w:t>
            </w:r>
          </w:p>
          <w:p w14:paraId="5B0D6A93">
            <w:pPr>
              <w:widowControl/>
              <w:spacing w:after="0" w:line="300" w:lineRule="exact"/>
              <w:rPr>
                <w:rFonts w:eastAsia="仿宋_GB2312"/>
                <w:bCs/>
                <w:kern w:val="0"/>
                <w:szCs w:val="21"/>
              </w:rPr>
            </w:pPr>
            <w:r>
              <w:rPr>
                <w:rFonts w:eastAsia="仿宋_GB2312"/>
                <w:kern w:val="0"/>
                <w:szCs w:val="21"/>
              </w:rPr>
              <w:t>（218）</w:t>
            </w:r>
            <w:r>
              <w:rPr>
                <w:rFonts w:eastAsia="仿宋_GB2312"/>
                <w:szCs w:val="21"/>
              </w:rPr>
              <w:t>辐射工作</w:t>
            </w:r>
            <w:r>
              <w:rPr>
                <w:rFonts w:eastAsia="仿宋_GB2312"/>
                <w:kern w:val="0"/>
                <w:szCs w:val="21"/>
              </w:rPr>
              <w:t>人员进入实验场所须佩戴个人剂量计，剂量计委托有资质的单位按时进行剂量监测（3个月1次）</w:t>
            </w:r>
          </w:p>
        </w:tc>
        <w:tc>
          <w:tcPr>
            <w:tcW w:w="2543" w:type="dxa"/>
            <w:tcMar>
              <w:left w:w="45" w:type="dxa"/>
              <w:right w:w="45" w:type="dxa"/>
            </w:tcMar>
            <w:vAlign w:val="center"/>
          </w:tcPr>
          <w:p w14:paraId="2CBE64E4">
            <w:pPr>
              <w:spacing w:after="0" w:line="360" w:lineRule="auto"/>
              <w:rPr>
                <w:rFonts w:eastAsia="仿宋_GB2312"/>
                <w:bCs/>
                <w:kern w:val="0"/>
                <w:szCs w:val="21"/>
              </w:rPr>
            </w:pPr>
          </w:p>
        </w:tc>
      </w:tr>
      <w:tr w14:paraId="460E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1E45826">
            <w:pPr>
              <w:widowControl/>
              <w:spacing w:after="0" w:line="300" w:lineRule="exact"/>
              <w:rPr>
                <w:rFonts w:eastAsia="仿宋_GB2312"/>
                <w:kern w:val="0"/>
                <w:szCs w:val="21"/>
              </w:rPr>
            </w:pPr>
            <w:r>
              <w:rPr>
                <w:rFonts w:eastAsia="仿宋_GB2312"/>
                <w:kern w:val="0"/>
                <w:szCs w:val="21"/>
              </w:rPr>
              <w:t>11.1.3</w:t>
            </w:r>
          </w:p>
        </w:tc>
        <w:tc>
          <w:tcPr>
            <w:tcW w:w="3703" w:type="dxa"/>
            <w:tcMar>
              <w:left w:w="45" w:type="dxa"/>
              <w:right w:w="45" w:type="dxa"/>
            </w:tcMar>
            <w:vAlign w:val="center"/>
          </w:tcPr>
          <w:p w14:paraId="70168045">
            <w:pPr>
              <w:widowControl/>
              <w:spacing w:after="0" w:line="300" w:lineRule="exact"/>
              <w:rPr>
                <w:rFonts w:eastAsia="仿宋_GB2312"/>
                <w:szCs w:val="21"/>
              </w:rPr>
            </w:pPr>
            <w:r>
              <w:rPr>
                <w:rFonts w:eastAsia="仿宋_GB2312"/>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2A43C86F">
            <w:pPr>
              <w:widowControl/>
              <w:spacing w:after="0" w:line="300" w:lineRule="exact"/>
              <w:rPr>
                <w:rFonts w:eastAsia="仿宋_GB2312"/>
                <w:kern w:val="0"/>
                <w:szCs w:val="21"/>
              </w:rPr>
            </w:pPr>
            <w:r>
              <w:rPr>
                <w:rFonts w:eastAsia="仿宋_GB2312"/>
                <w:bCs/>
                <w:kern w:val="0"/>
                <w:szCs w:val="21"/>
              </w:rPr>
              <w:t>（219）持有核材料数量达到法定要求的单位须</w:t>
            </w:r>
            <w:r>
              <w:rPr>
                <w:rFonts w:eastAsia="仿宋_GB2312"/>
                <w:kern w:val="0"/>
                <w:szCs w:val="21"/>
              </w:rPr>
              <w:t>取得核材料许可证，</w:t>
            </w:r>
            <w:r>
              <w:rPr>
                <w:rFonts w:eastAsia="仿宋_GB2312"/>
                <w:szCs w:val="21"/>
              </w:rPr>
              <w:t>有负责机构或指定专人负责核材料管制工作，核材料衡算和核安保工作执行国家法律法规要求</w:t>
            </w:r>
          </w:p>
        </w:tc>
        <w:tc>
          <w:tcPr>
            <w:tcW w:w="2543" w:type="dxa"/>
            <w:tcMar>
              <w:left w:w="45" w:type="dxa"/>
              <w:right w:w="45" w:type="dxa"/>
            </w:tcMar>
            <w:vAlign w:val="center"/>
          </w:tcPr>
          <w:p w14:paraId="056D1D6C">
            <w:pPr>
              <w:spacing w:after="0" w:line="360" w:lineRule="auto"/>
              <w:rPr>
                <w:rFonts w:eastAsia="仿宋_GB2312"/>
                <w:bCs/>
                <w:kern w:val="0"/>
                <w:szCs w:val="21"/>
              </w:rPr>
            </w:pPr>
          </w:p>
        </w:tc>
      </w:tr>
      <w:tr w14:paraId="2DB0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CDB9B1">
            <w:pPr>
              <w:widowControl/>
              <w:spacing w:after="0" w:line="300" w:lineRule="exact"/>
              <w:rPr>
                <w:rFonts w:eastAsia="仿宋_GB2312"/>
                <w:b/>
                <w:kern w:val="0"/>
                <w:szCs w:val="21"/>
              </w:rPr>
            </w:pPr>
            <w:r>
              <w:rPr>
                <w:rFonts w:eastAsia="仿宋_GB2312"/>
                <w:b/>
                <w:kern w:val="0"/>
                <w:szCs w:val="21"/>
              </w:rPr>
              <w:t>11.2</w:t>
            </w:r>
          </w:p>
        </w:tc>
        <w:tc>
          <w:tcPr>
            <w:tcW w:w="14023" w:type="dxa"/>
            <w:gridSpan w:val="3"/>
            <w:tcMar>
              <w:left w:w="45" w:type="dxa"/>
              <w:right w:w="45" w:type="dxa"/>
            </w:tcMar>
            <w:vAlign w:val="center"/>
          </w:tcPr>
          <w:p w14:paraId="53598E2C">
            <w:pPr>
              <w:widowControl/>
              <w:spacing w:after="0" w:line="300" w:lineRule="exact"/>
              <w:rPr>
                <w:rFonts w:eastAsia="仿宋_GB2312"/>
                <w:b/>
                <w:kern w:val="0"/>
                <w:szCs w:val="21"/>
              </w:rPr>
            </w:pPr>
            <w:r>
              <w:rPr>
                <w:rFonts w:eastAsia="仿宋_GB2312"/>
                <w:b/>
                <w:kern w:val="0"/>
                <w:szCs w:val="21"/>
              </w:rPr>
              <w:t>场所设施与采购运输</w:t>
            </w:r>
          </w:p>
        </w:tc>
      </w:tr>
      <w:tr w14:paraId="669D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8DC24F">
            <w:pPr>
              <w:widowControl/>
              <w:spacing w:after="0" w:line="300" w:lineRule="exact"/>
              <w:rPr>
                <w:rFonts w:eastAsia="仿宋_GB2312"/>
                <w:kern w:val="0"/>
                <w:szCs w:val="21"/>
              </w:rPr>
            </w:pPr>
            <w:r>
              <w:rPr>
                <w:rFonts w:eastAsia="仿宋_GB2312"/>
                <w:kern w:val="0"/>
                <w:szCs w:val="21"/>
              </w:rPr>
              <w:t>11.2.1</w:t>
            </w:r>
          </w:p>
        </w:tc>
        <w:tc>
          <w:tcPr>
            <w:tcW w:w="3703" w:type="dxa"/>
            <w:tcMar>
              <w:left w:w="45" w:type="dxa"/>
              <w:right w:w="45" w:type="dxa"/>
            </w:tcMar>
            <w:vAlign w:val="center"/>
          </w:tcPr>
          <w:p w14:paraId="5D642272">
            <w:pPr>
              <w:widowControl/>
              <w:spacing w:after="0" w:line="300" w:lineRule="exact"/>
              <w:rPr>
                <w:rFonts w:eastAsia="仿宋_GB2312"/>
                <w:kern w:val="0"/>
                <w:szCs w:val="21"/>
              </w:rPr>
            </w:pPr>
            <w:r>
              <w:rPr>
                <w:rFonts w:eastAsia="仿宋_GB2312"/>
                <w:kern w:val="0"/>
                <w:szCs w:val="21"/>
              </w:rPr>
              <w:t>辐射设施和场所应设有警示、联锁和报警装置</w:t>
            </w:r>
          </w:p>
        </w:tc>
        <w:tc>
          <w:tcPr>
            <w:tcW w:w="7777" w:type="dxa"/>
            <w:tcMar>
              <w:left w:w="45" w:type="dxa"/>
              <w:right w:w="45" w:type="dxa"/>
            </w:tcMar>
            <w:vAlign w:val="center"/>
          </w:tcPr>
          <w:p w14:paraId="658A4FC5">
            <w:pPr>
              <w:widowControl/>
              <w:spacing w:after="0" w:line="300" w:lineRule="exact"/>
              <w:rPr>
                <w:rFonts w:eastAsia="仿宋_GB2312"/>
                <w:kern w:val="0"/>
                <w:szCs w:val="21"/>
              </w:rPr>
            </w:pPr>
            <w:r>
              <w:rPr>
                <w:rFonts w:eastAsia="仿宋_GB2312"/>
                <w:kern w:val="0"/>
                <w:szCs w:val="21"/>
              </w:rPr>
              <w:t>（220）放射源储存库应设双人双锁，并有安全报警系统和视频监控系统。</w:t>
            </w:r>
          </w:p>
          <w:p w14:paraId="0623290A">
            <w:pPr>
              <w:widowControl/>
              <w:spacing w:after="0" w:line="300" w:lineRule="exact"/>
              <w:rPr>
                <w:rFonts w:eastAsia="仿宋_GB2312"/>
                <w:bCs/>
                <w:kern w:val="0"/>
                <w:szCs w:val="21"/>
              </w:rPr>
            </w:pPr>
            <w:r>
              <w:rPr>
                <w:rFonts w:eastAsia="仿宋_GB2312"/>
                <w:kern w:val="0"/>
                <w:szCs w:val="21"/>
              </w:rPr>
              <w:t>（221）</w:t>
            </w:r>
            <w:r>
              <w:rPr>
                <w:rFonts w:eastAsia="仿宋_GB2312"/>
                <w:b/>
                <w:bCs/>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0DEA0A66">
            <w:pPr>
              <w:spacing w:after="0" w:line="360" w:lineRule="auto"/>
              <w:rPr>
                <w:rFonts w:eastAsia="仿宋_GB2312"/>
                <w:bCs/>
                <w:kern w:val="0"/>
                <w:szCs w:val="21"/>
              </w:rPr>
            </w:pPr>
          </w:p>
        </w:tc>
      </w:tr>
      <w:tr w14:paraId="15FC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FC74DE">
            <w:pPr>
              <w:widowControl/>
              <w:spacing w:after="0" w:line="300" w:lineRule="exact"/>
              <w:rPr>
                <w:rFonts w:eastAsia="仿宋_GB2312"/>
                <w:kern w:val="0"/>
                <w:szCs w:val="21"/>
              </w:rPr>
            </w:pPr>
            <w:r>
              <w:rPr>
                <w:rFonts w:eastAsia="仿宋_GB2312"/>
                <w:kern w:val="0"/>
                <w:szCs w:val="21"/>
              </w:rPr>
              <w:t>11.2.2</w:t>
            </w:r>
          </w:p>
        </w:tc>
        <w:tc>
          <w:tcPr>
            <w:tcW w:w="3703" w:type="dxa"/>
            <w:tcMar>
              <w:left w:w="45" w:type="dxa"/>
              <w:right w:w="45" w:type="dxa"/>
            </w:tcMar>
            <w:vAlign w:val="center"/>
          </w:tcPr>
          <w:p w14:paraId="521C3F0A">
            <w:pPr>
              <w:widowControl/>
              <w:spacing w:after="0" w:line="300" w:lineRule="exact"/>
              <w:rPr>
                <w:rFonts w:eastAsia="仿宋_GB2312"/>
                <w:kern w:val="0"/>
                <w:szCs w:val="21"/>
              </w:rPr>
            </w:pPr>
            <w:r>
              <w:rPr>
                <w:rFonts w:eastAsia="仿宋_GB2312"/>
                <w:szCs w:val="21"/>
              </w:rPr>
              <w:t>辐射实验场所每年有合格的实验场所检测报告</w:t>
            </w:r>
          </w:p>
        </w:tc>
        <w:tc>
          <w:tcPr>
            <w:tcW w:w="7777" w:type="dxa"/>
            <w:tcMar>
              <w:left w:w="45" w:type="dxa"/>
              <w:right w:w="45" w:type="dxa"/>
            </w:tcMar>
            <w:vAlign w:val="center"/>
          </w:tcPr>
          <w:p w14:paraId="20AB4D09">
            <w:pPr>
              <w:widowControl/>
              <w:spacing w:after="0" w:line="300" w:lineRule="exact"/>
              <w:rPr>
                <w:rFonts w:eastAsia="仿宋_GB2312"/>
                <w:bCs/>
                <w:kern w:val="0"/>
                <w:szCs w:val="21"/>
              </w:rPr>
            </w:pPr>
            <w:r>
              <w:rPr>
                <w:rFonts w:eastAsia="仿宋_GB2312"/>
                <w:bCs/>
                <w:kern w:val="0"/>
                <w:szCs w:val="21"/>
              </w:rPr>
              <w:t>（222）查</w:t>
            </w:r>
            <w:r>
              <w:rPr>
                <w:rFonts w:eastAsia="仿宋_GB2312"/>
                <w:kern w:val="0"/>
                <w:szCs w:val="21"/>
              </w:rPr>
              <w:t>看场所辐射环境监测报告</w:t>
            </w:r>
          </w:p>
        </w:tc>
        <w:tc>
          <w:tcPr>
            <w:tcW w:w="2543" w:type="dxa"/>
            <w:tcMar>
              <w:left w:w="45" w:type="dxa"/>
              <w:right w:w="45" w:type="dxa"/>
            </w:tcMar>
            <w:vAlign w:val="center"/>
          </w:tcPr>
          <w:p w14:paraId="66B7030C">
            <w:pPr>
              <w:spacing w:after="0" w:line="360" w:lineRule="auto"/>
              <w:rPr>
                <w:rFonts w:eastAsia="仿宋_GB2312"/>
                <w:bCs/>
                <w:kern w:val="0"/>
                <w:szCs w:val="21"/>
              </w:rPr>
            </w:pPr>
          </w:p>
        </w:tc>
      </w:tr>
      <w:tr w14:paraId="2755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602EC7">
            <w:pPr>
              <w:widowControl/>
              <w:spacing w:after="0" w:line="300" w:lineRule="exact"/>
              <w:rPr>
                <w:rFonts w:eastAsia="仿宋_GB2312"/>
                <w:kern w:val="0"/>
                <w:szCs w:val="21"/>
              </w:rPr>
            </w:pPr>
            <w:r>
              <w:rPr>
                <w:rFonts w:eastAsia="仿宋_GB2312"/>
                <w:kern w:val="0"/>
                <w:szCs w:val="21"/>
              </w:rPr>
              <w:t>11.2.3</w:t>
            </w:r>
          </w:p>
        </w:tc>
        <w:tc>
          <w:tcPr>
            <w:tcW w:w="3703" w:type="dxa"/>
            <w:tcMar>
              <w:left w:w="45" w:type="dxa"/>
              <w:right w:w="45" w:type="dxa"/>
            </w:tcMar>
            <w:vAlign w:val="center"/>
          </w:tcPr>
          <w:p w14:paraId="0DEF4909">
            <w:pPr>
              <w:widowControl/>
              <w:spacing w:after="0" w:line="300" w:lineRule="exact"/>
              <w:rPr>
                <w:rFonts w:eastAsia="仿宋_GB2312"/>
                <w:kern w:val="0"/>
                <w:szCs w:val="21"/>
              </w:rPr>
            </w:pPr>
            <w:r>
              <w:rPr>
                <w:rFonts w:eastAsia="仿宋_GB2312"/>
                <w:kern w:val="0"/>
                <w:szCs w:val="21"/>
              </w:rPr>
              <w:t>放射性物质的转让、转移和运输应按规定报批</w:t>
            </w:r>
          </w:p>
        </w:tc>
        <w:tc>
          <w:tcPr>
            <w:tcW w:w="7777" w:type="dxa"/>
            <w:tcMar>
              <w:left w:w="45" w:type="dxa"/>
              <w:right w:w="45" w:type="dxa"/>
            </w:tcMar>
            <w:vAlign w:val="center"/>
          </w:tcPr>
          <w:p w14:paraId="2FD18F59">
            <w:pPr>
              <w:widowControl/>
              <w:spacing w:after="0" w:line="300" w:lineRule="exact"/>
              <w:rPr>
                <w:rFonts w:eastAsia="仿宋_GB2312"/>
                <w:kern w:val="0"/>
                <w:szCs w:val="21"/>
              </w:rPr>
            </w:pPr>
            <w:r>
              <w:rPr>
                <w:rFonts w:eastAsia="仿宋_GB2312"/>
                <w:kern w:val="0"/>
                <w:szCs w:val="21"/>
              </w:rPr>
              <w:t>（223）放射性物质转让、转移有学校及生态环境部门的审批备案材料，在野外使用放射性物质开展实验应事先取得实验所在地省级生态环境主管部门的批准。</w:t>
            </w:r>
          </w:p>
          <w:p w14:paraId="15752233">
            <w:pPr>
              <w:widowControl/>
              <w:spacing w:after="0" w:line="300" w:lineRule="exact"/>
              <w:rPr>
                <w:rFonts w:eastAsia="仿宋_GB2312"/>
                <w:kern w:val="0"/>
                <w:szCs w:val="21"/>
              </w:rPr>
            </w:pPr>
            <w:r>
              <w:rPr>
                <w:rFonts w:eastAsia="仿宋_GB2312"/>
                <w:kern w:val="0"/>
                <w:szCs w:val="21"/>
              </w:rPr>
              <w:t>（224）放射性物质的转移和运输有学校及公安部门的审批备案材料。</w:t>
            </w:r>
          </w:p>
          <w:p w14:paraId="49ADC256">
            <w:pPr>
              <w:widowControl/>
              <w:spacing w:after="0" w:line="300" w:lineRule="exact"/>
              <w:rPr>
                <w:rFonts w:eastAsia="仿宋_GB2312"/>
                <w:bCs/>
                <w:kern w:val="0"/>
                <w:szCs w:val="21"/>
              </w:rPr>
            </w:pPr>
            <w:r>
              <w:rPr>
                <w:rFonts w:eastAsia="仿宋_GB2312"/>
                <w:kern w:val="0"/>
                <w:szCs w:val="21"/>
              </w:rPr>
              <w:t>（225）放射性物质及射线装置储存和使用场所变更应重新开展环境影响评价</w:t>
            </w:r>
          </w:p>
        </w:tc>
        <w:tc>
          <w:tcPr>
            <w:tcW w:w="2543" w:type="dxa"/>
            <w:tcMar>
              <w:left w:w="45" w:type="dxa"/>
              <w:right w:w="45" w:type="dxa"/>
            </w:tcMar>
            <w:vAlign w:val="center"/>
          </w:tcPr>
          <w:p w14:paraId="2A0545D8">
            <w:pPr>
              <w:widowControl/>
              <w:spacing w:after="0" w:line="300" w:lineRule="exact"/>
              <w:rPr>
                <w:rFonts w:eastAsia="仿宋_GB2312"/>
                <w:bCs/>
                <w:kern w:val="0"/>
                <w:szCs w:val="21"/>
              </w:rPr>
            </w:pPr>
          </w:p>
        </w:tc>
      </w:tr>
      <w:tr w14:paraId="06A5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71C9D4">
            <w:pPr>
              <w:widowControl/>
              <w:spacing w:after="0" w:line="300" w:lineRule="exact"/>
              <w:rPr>
                <w:rFonts w:eastAsia="仿宋_GB2312"/>
                <w:b/>
                <w:kern w:val="0"/>
                <w:szCs w:val="21"/>
              </w:rPr>
            </w:pPr>
            <w:r>
              <w:rPr>
                <w:rFonts w:eastAsia="仿宋_GB2312"/>
                <w:b/>
                <w:kern w:val="0"/>
                <w:szCs w:val="21"/>
              </w:rPr>
              <w:t>11.3</w:t>
            </w:r>
          </w:p>
        </w:tc>
        <w:tc>
          <w:tcPr>
            <w:tcW w:w="14023" w:type="dxa"/>
            <w:gridSpan w:val="3"/>
            <w:tcMar>
              <w:left w:w="45" w:type="dxa"/>
              <w:right w:w="45" w:type="dxa"/>
            </w:tcMar>
            <w:vAlign w:val="center"/>
          </w:tcPr>
          <w:p w14:paraId="27586EF5">
            <w:pPr>
              <w:widowControl/>
              <w:spacing w:after="0" w:line="300" w:lineRule="exact"/>
              <w:rPr>
                <w:rFonts w:eastAsia="仿宋_GB2312"/>
                <w:b/>
                <w:kern w:val="0"/>
                <w:szCs w:val="21"/>
              </w:rPr>
            </w:pPr>
            <w:r>
              <w:rPr>
                <w:rFonts w:eastAsia="仿宋_GB2312"/>
                <w:b/>
                <w:kern w:val="0"/>
                <w:szCs w:val="21"/>
              </w:rPr>
              <w:t>放射性实验安全及废物处置</w:t>
            </w:r>
          </w:p>
        </w:tc>
      </w:tr>
      <w:tr w14:paraId="6E0B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9ADC05">
            <w:pPr>
              <w:widowControl/>
              <w:spacing w:after="0" w:line="300" w:lineRule="exact"/>
              <w:rPr>
                <w:rFonts w:eastAsia="仿宋_GB2312"/>
                <w:kern w:val="0"/>
                <w:szCs w:val="21"/>
              </w:rPr>
            </w:pPr>
            <w:r>
              <w:rPr>
                <w:rFonts w:eastAsia="仿宋_GB2312"/>
                <w:kern w:val="0"/>
                <w:szCs w:val="21"/>
              </w:rPr>
              <w:t>11.3.1</w:t>
            </w:r>
          </w:p>
        </w:tc>
        <w:tc>
          <w:tcPr>
            <w:tcW w:w="3703" w:type="dxa"/>
            <w:tcMar>
              <w:left w:w="45" w:type="dxa"/>
              <w:right w:w="45" w:type="dxa"/>
            </w:tcMar>
            <w:vAlign w:val="center"/>
          </w:tcPr>
          <w:p w14:paraId="13F757BA">
            <w:pPr>
              <w:widowControl/>
              <w:spacing w:after="0" w:line="300" w:lineRule="exact"/>
              <w:rPr>
                <w:rFonts w:eastAsia="仿宋_GB2312"/>
                <w:kern w:val="0"/>
                <w:szCs w:val="21"/>
              </w:rPr>
            </w:pPr>
            <w:r>
              <w:rPr>
                <w:rFonts w:eastAsia="仿宋_GB2312"/>
                <w:kern w:val="0"/>
                <w:szCs w:val="21"/>
              </w:rPr>
              <w:t>各类放射性装置有符合国家相关规定的操作规程、安保方案及应急预案，并遵照执行</w:t>
            </w:r>
          </w:p>
        </w:tc>
        <w:tc>
          <w:tcPr>
            <w:tcW w:w="7777" w:type="dxa"/>
            <w:tcMar>
              <w:left w:w="45" w:type="dxa"/>
              <w:right w:w="45" w:type="dxa"/>
            </w:tcMar>
            <w:vAlign w:val="center"/>
          </w:tcPr>
          <w:p w14:paraId="12ED3EFC">
            <w:pPr>
              <w:widowControl/>
              <w:spacing w:after="0" w:line="300" w:lineRule="exact"/>
              <w:rPr>
                <w:rFonts w:eastAsia="仿宋_GB2312"/>
                <w:kern w:val="0"/>
                <w:szCs w:val="21"/>
              </w:rPr>
            </w:pPr>
            <w:r>
              <w:rPr>
                <w:rFonts w:eastAsia="仿宋_GB2312"/>
                <w:kern w:val="0"/>
                <w:szCs w:val="21"/>
              </w:rPr>
              <w:t>（226）</w:t>
            </w:r>
            <w:bookmarkStart w:id="1" w:name="_Hlk67119357"/>
            <w:r>
              <w:rPr>
                <w:rFonts w:eastAsia="仿宋_GB2312"/>
                <w:kern w:val="0"/>
                <w:szCs w:val="21"/>
              </w:rPr>
              <w:t>重点关注γ辐照、电子加速器、射线探伤仪、非密封放射性实验操作、V类以上的放射源实验操作。</w:t>
            </w:r>
          </w:p>
          <w:p w14:paraId="3295F6CE">
            <w:pPr>
              <w:widowControl/>
              <w:spacing w:after="0" w:line="300" w:lineRule="exact"/>
              <w:rPr>
                <w:rFonts w:eastAsia="仿宋_GB2312"/>
                <w:bCs/>
                <w:kern w:val="0"/>
                <w:szCs w:val="21"/>
              </w:rPr>
            </w:pPr>
            <w:r>
              <w:rPr>
                <w:rFonts w:eastAsia="仿宋_GB2312"/>
                <w:kern w:val="0"/>
                <w:szCs w:val="21"/>
              </w:rPr>
              <w:t>（227）查看辐射事故应急预案</w:t>
            </w:r>
            <w:bookmarkEnd w:id="1"/>
            <w:r>
              <w:rPr>
                <w:rFonts w:eastAsia="仿宋_GB2312"/>
                <w:kern w:val="0"/>
                <w:szCs w:val="21"/>
              </w:rPr>
              <w:t>及应急演练记录（每年不少于1次演练）</w:t>
            </w:r>
          </w:p>
        </w:tc>
        <w:tc>
          <w:tcPr>
            <w:tcW w:w="2543" w:type="dxa"/>
            <w:tcMar>
              <w:left w:w="45" w:type="dxa"/>
              <w:right w:w="45" w:type="dxa"/>
            </w:tcMar>
            <w:vAlign w:val="center"/>
          </w:tcPr>
          <w:p w14:paraId="3E2A0B96">
            <w:pPr>
              <w:widowControl/>
              <w:spacing w:after="0" w:line="300" w:lineRule="exact"/>
              <w:rPr>
                <w:rFonts w:eastAsia="仿宋_GB2312"/>
                <w:bCs/>
                <w:kern w:val="0"/>
                <w:szCs w:val="21"/>
              </w:rPr>
            </w:pPr>
          </w:p>
        </w:tc>
      </w:tr>
      <w:tr w14:paraId="117B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FBDBE3">
            <w:pPr>
              <w:widowControl/>
              <w:spacing w:after="0" w:line="300" w:lineRule="exact"/>
              <w:rPr>
                <w:rFonts w:eastAsia="仿宋_GB2312"/>
                <w:kern w:val="0"/>
                <w:szCs w:val="21"/>
              </w:rPr>
            </w:pPr>
            <w:r>
              <w:rPr>
                <w:rFonts w:eastAsia="仿宋_GB2312"/>
                <w:kern w:val="0"/>
                <w:szCs w:val="21"/>
              </w:rPr>
              <w:t>11.3.2</w:t>
            </w:r>
          </w:p>
        </w:tc>
        <w:tc>
          <w:tcPr>
            <w:tcW w:w="3703" w:type="dxa"/>
            <w:tcMar>
              <w:left w:w="45" w:type="dxa"/>
              <w:right w:w="45" w:type="dxa"/>
            </w:tcMar>
            <w:vAlign w:val="center"/>
          </w:tcPr>
          <w:p w14:paraId="532F770B">
            <w:pPr>
              <w:widowControl/>
              <w:spacing w:after="0" w:line="300" w:lineRule="exact"/>
              <w:rPr>
                <w:rFonts w:eastAsia="仿宋_GB2312"/>
                <w:kern w:val="0"/>
                <w:szCs w:val="21"/>
              </w:rPr>
            </w:pPr>
            <w:r>
              <w:rPr>
                <w:rFonts w:eastAsia="仿宋_GB2312"/>
                <w:kern w:val="0"/>
                <w:szCs w:val="21"/>
              </w:rPr>
              <w:t>放射源及设备报废时有符合国家相关规定的处置方案或回收协议</w:t>
            </w:r>
          </w:p>
        </w:tc>
        <w:tc>
          <w:tcPr>
            <w:tcW w:w="7777" w:type="dxa"/>
            <w:tcMar>
              <w:left w:w="45" w:type="dxa"/>
              <w:right w:w="45" w:type="dxa"/>
            </w:tcMar>
            <w:vAlign w:val="center"/>
          </w:tcPr>
          <w:p w14:paraId="5EF6CA32">
            <w:pPr>
              <w:widowControl/>
              <w:spacing w:after="0" w:line="300" w:lineRule="exact"/>
              <w:rPr>
                <w:rFonts w:eastAsia="仿宋_GB2312"/>
                <w:kern w:val="0"/>
                <w:szCs w:val="21"/>
              </w:rPr>
            </w:pPr>
            <w:r>
              <w:rPr>
                <w:rFonts w:eastAsia="仿宋_GB2312"/>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3CB7BAE7">
            <w:pPr>
              <w:widowControl/>
              <w:spacing w:after="0" w:line="300" w:lineRule="exact"/>
              <w:rPr>
                <w:rFonts w:eastAsia="仿宋_GB2312"/>
                <w:bCs/>
                <w:kern w:val="0"/>
                <w:szCs w:val="21"/>
              </w:rPr>
            </w:pPr>
            <w:r>
              <w:rPr>
                <w:rFonts w:eastAsia="仿宋_GB2312"/>
                <w:kern w:val="0"/>
                <w:szCs w:val="21"/>
              </w:rPr>
              <w:t>（229）报废含有放射源或可产生放射性的设备，须报学校管理部门同意，并按国家规定进行退役处置。</w:t>
            </w:r>
            <w:r>
              <w:rPr>
                <w:rFonts w:eastAsia="仿宋_GB2312"/>
                <w:bCs/>
                <w:kern w:val="0"/>
                <w:szCs w:val="21"/>
              </w:rPr>
              <w:t>X光管报废时应破坏高压设备，拍照留存。</w:t>
            </w:r>
          </w:p>
          <w:p w14:paraId="6F8A087B">
            <w:pPr>
              <w:widowControl/>
              <w:spacing w:after="0" w:line="300" w:lineRule="exact"/>
              <w:rPr>
                <w:rFonts w:eastAsia="仿宋_GB2312"/>
                <w:kern w:val="0"/>
                <w:szCs w:val="21"/>
              </w:rPr>
            </w:pPr>
            <w:r>
              <w:rPr>
                <w:rFonts w:eastAsia="仿宋_GB2312"/>
                <w:bCs/>
                <w:kern w:val="0"/>
                <w:szCs w:val="21"/>
              </w:rPr>
              <w:t>（230）</w:t>
            </w:r>
            <w:r>
              <w:rPr>
                <w:rFonts w:eastAsia="仿宋_GB2312"/>
                <w:kern w:val="0"/>
                <w:szCs w:val="21"/>
              </w:rPr>
              <w:t>涉源实验场所退役，须按国家相关规定执行</w:t>
            </w:r>
          </w:p>
        </w:tc>
        <w:tc>
          <w:tcPr>
            <w:tcW w:w="2543" w:type="dxa"/>
            <w:tcMar>
              <w:left w:w="45" w:type="dxa"/>
              <w:right w:w="45" w:type="dxa"/>
            </w:tcMar>
            <w:vAlign w:val="center"/>
          </w:tcPr>
          <w:p w14:paraId="1D744B59">
            <w:pPr>
              <w:widowControl/>
              <w:spacing w:after="0" w:line="300" w:lineRule="exact"/>
              <w:rPr>
                <w:rFonts w:eastAsia="仿宋_GB2312"/>
                <w:bCs/>
                <w:kern w:val="0"/>
                <w:szCs w:val="21"/>
              </w:rPr>
            </w:pPr>
          </w:p>
        </w:tc>
      </w:tr>
      <w:tr w14:paraId="11D4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5688D0">
            <w:pPr>
              <w:widowControl/>
              <w:spacing w:after="0" w:line="300" w:lineRule="exact"/>
              <w:rPr>
                <w:rFonts w:eastAsia="仿宋_GB2312"/>
                <w:kern w:val="0"/>
                <w:szCs w:val="21"/>
              </w:rPr>
            </w:pPr>
            <w:r>
              <w:rPr>
                <w:rFonts w:eastAsia="仿宋_GB2312"/>
                <w:kern w:val="0"/>
                <w:szCs w:val="21"/>
              </w:rPr>
              <w:t>11.3.3</w:t>
            </w:r>
          </w:p>
        </w:tc>
        <w:tc>
          <w:tcPr>
            <w:tcW w:w="3703" w:type="dxa"/>
            <w:tcMar>
              <w:left w:w="45" w:type="dxa"/>
              <w:right w:w="45" w:type="dxa"/>
            </w:tcMar>
            <w:vAlign w:val="center"/>
          </w:tcPr>
          <w:p w14:paraId="00CB70B4">
            <w:pPr>
              <w:widowControl/>
              <w:spacing w:after="0" w:line="300" w:lineRule="exact"/>
              <w:rPr>
                <w:rFonts w:eastAsia="仿宋_GB2312"/>
                <w:kern w:val="0"/>
                <w:szCs w:val="21"/>
              </w:rPr>
            </w:pPr>
            <w:r>
              <w:rPr>
                <w:rFonts w:eastAsia="仿宋_GB2312"/>
                <w:kern w:val="0"/>
                <w:szCs w:val="21"/>
              </w:rPr>
              <w:t>放射性废物（源）应严加管理，不得作为普通废物处理，不得擅自处置</w:t>
            </w:r>
          </w:p>
        </w:tc>
        <w:tc>
          <w:tcPr>
            <w:tcW w:w="7777" w:type="dxa"/>
            <w:tcMar>
              <w:left w:w="45" w:type="dxa"/>
              <w:right w:w="45" w:type="dxa"/>
            </w:tcMar>
            <w:vAlign w:val="center"/>
          </w:tcPr>
          <w:p w14:paraId="17AF5467">
            <w:pPr>
              <w:widowControl/>
              <w:spacing w:after="0" w:line="300" w:lineRule="exact"/>
              <w:rPr>
                <w:rFonts w:eastAsia="仿宋_GB2312"/>
                <w:kern w:val="0"/>
                <w:szCs w:val="21"/>
              </w:rPr>
            </w:pPr>
            <w:bookmarkStart w:id="2" w:name="_Hlk67118907"/>
            <w:r>
              <w:rPr>
                <w:rFonts w:eastAsia="仿宋_GB2312"/>
                <w:kern w:val="0"/>
                <w:szCs w:val="21"/>
              </w:rPr>
              <w:t>（231）相关实验室应当配置专门的放射性废物收集桶，放射性废液送贮前应进行固化整备。</w:t>
            </w:r>
          </w:p>
          <w:p w14:paraId="3C45B0F0">
            <w:pPr>
              <w:widowControl/>
              <w:spacing w:after="0" w:line="300" w:lineRule="exact"/>
              <w:rPr>
                <w:rFonts w:eastAsia="仿宋_GB2312"/>
                <w:kern w:val="0"/>
                <w:szCs w:val="21"/>
              </w:rPr>
            </w:pPr>
            <w:r>
              <w:rPr>
                <w:rFonts w:eastAsia="仿宋_GB2312"/>
                <w:kern w:val="0"/>
                <w:szCs w:val="21"/>
              </w:rPr>
              <w:t>（232）放射性废物应及时送交</w:t>
            </w:r>
            <w:bookmarkEnd w:id="2"/>
            <w:r>
              <w:rPr>
                <w:rFonts w:eastAsia="仿宋_GB2312"/>
                <w:kern w:val="0"/>
                <w:szCs w:val="21"/>
              </w:rPr>
              <w:t>有资质的放射性废物集中贮存单位贮存。</w:t>
            </w:r>
          </w:p>
          <w:p w14:paraId="58A1AB09">
            <w:pPr>
              <w:widowControl/>
              <w:spacing w:after="0" w:line="300" w:lineRule="exact"/>
              <w:rPr>
                <w:rFonts w:eastAsia="仿宋_GB2312"/>
                <w:kern w:val="0"/>
                <w:szCs w:val="21"/>
              </w:rPr>
            </w:pPr>
            <w:r>
              <w:rPr>
                <w:rFonts w:eastAsia="仿宋_GB2312"/>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14:paraId="4D2B5122">
            <w:pPr>
              <w:widowControl/>
              <w:spacing w:after="0" w:line="300" w:lineRule="exact"/>
              <w:rPr>
                <w:rFonts w:eastAsia="仿宋_GB2312"/>
                <w:bCs/>
                <w:kern w:val="0"/>
                <w:szCs w:val="21"/>
              </w:rPr>
            </w:pPr>
          </w:p>
        </w:tc>
      </w:tr>
      <w:tr w14:paraId="2A10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C75048">
            <w:pPr>
              <w:widowControl/>
              <w:spacing w:after="0" w:line="300" w:lineRule="exact"/>
              <w:rPr>
                <w:rFonts w:eastAsia="仿宋_GB2312"/>
                <w:b/>
                <w:kern w:val="0"/>
                <w:szCs w:val="21"/>
              </w:rPr>
            </w:pPr>
            <w:r>
              <w:rPr>
                <w:rFonts w:eastAsia="仿宋_GB2312"/>
                <w:b/>
                <w:kern w:val="0"/>
                <w:szCs w:val="21"/>
              </w:rPr>
              <w:t>12</w:t>
            </w:r>
          </w:p>
        </w:tc>
        <w:tc>
          <w:tcPr>
            <w:tcW w:w="14023" w:type="dxa"/>
            <w:gridSpan w:val="3"/>
            <w:tcMar>
              <w:left w:w="45" w:type="dxa"/>
              <w:right w:w="45" w:type="dxa"/>
            </w:tcMar>
            <w:vAlign w:val="center"/>
          </w:tcPr>
          <w:p w14:paraId="025FA384">
            <w:pPr>
              <w:widowControl/>
              <w:spacing w:after="0" w:line="300" w:lineRule="exact"/>
              <w:rPr>
                <w:rFonts w:eastAsia="仿宋_GB2312"/>
                <w:b/>
                <w:kern w:val="0"/>
                <w:szCs w:val="21"/>
              </w:rPr>
            </w:pPr>
            <w:r>
              <w:rPr>
                <w:rFonts w:eastAsia="仿宋_GB2312"/>
                <w:b/>
                <w:kern w:val="0"/>
                <w:szCs w:val="21"/>
              </w:rPr>
              <w:t>机电等安全</w:t>
            </w:r>
          </w:p>
        </w:tc>
      </w:tr>
      <w:tr w14:paraId="4A7B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9A2325">
            <w:pPr>
              <w:widowControl/>
              <w:spacing w:after="0" w:line="300" w:lineRule="exact"/>
              <w:rPr>
                <w:rFonts w:eastAsia="仿宋_GB2312"/>
                <w:b/>
                <w:kern w:val="0"/>
                <w:szCs w:val="21"/>
              </w:rPr>
            </w:pPr>
            <w:r>
              <w:rPr>
                <w:rFonts w:eastAsia="仿宋_GB2312"/>
                <w:b/>
                <w:kern w:val="0"/>
                <w:szCs w:val="21"/>
              </w:rPr>
              <w:t>12.1</w:t>
            </w:r>
          </w:p>
        </w:tc>
        <w:tc>
          <w:tcPr>
            <w:tcW w:w="14023" w:type="dxa"/>
            <w:gridSpan w:val="3"/>
            <w:tcMar>
              <w:left w:w="45" w:type="dxa"/>
              <w:right w:w="45" w:type="dxa"/>
            </w:tcMar>
            <w:vAlign w:val="center"/>
          </w:tcPr>
          <w:p w14:paraId="204321FA">
            <w:pPr>
              <w:widowControl/>
              <w:spacing w:after="0" w:line="300" w:lineRule="exact"/>
              <w:rPr>
                <w:rFonts w:eastAsia="仿宋_GB2312"/>
                <w:b/>
                <w:kern w:val="0"/>
                <w:szCs w:val="21"/>
              </w:rPr>
            </w:pPr>
            <w:r>
              <w:rPr>
                <w:rFonts w:eastAsia="仿宋_GB2312"/>
                <w:b/>
                <w:kern w:val="0"/>
                <w:szCs w:val="21"/>
              </w:rPr>
              <w:t>仪器设备常规管理</w:t>
            </w:r>
          </w:p>
        </w:tc>
      </w:tr>
      <w:tr w14:paraId="74EC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065918">
            <w:pPr>
              <w:widowControl/>
              <w:spacing w:after="0" w:line="300" w:lineRule="exact"/>
              <w:rPr>
                <w:rFonts w:eastAsia="仿宋_GB2312"/>
                <w:kern w:val="0"/>
                <w:szCs w:val="21"/>
              </w:rPr>
            </w:pPr>
            <w:r>
              <w:rPr>
                <w:rFonts w:eastAsia="仿宋_GB2312"/>
                <w:kern w:val="0"/>
                <w:szCs w:val="21"/>
              </w:rPr>
              <w:t>12.1.1</w:t>
            </w:r>
          </w:p>
        </w:tc>
        <w:tc>
          <w:tcPr>
            <w:tcW w:w="3703" w:type="dxa"/>
            <w:tcMar>
              <w:left w:w="45" w:type="dxa"/>
              <w:right w:w="45" w:type="dxa"/>
            </w:tcMar>
            <w:vAlign w:val="center"/>
          </w:tcPr>
          <w:p w14:paraId="0F94D86B">
            <w:pPr>
              <w:widowControl/>
              <w:spacing w:after="0" w:line="300" w:lineRule="exact"/>
              <w:rPr>
                <w:rFonts w:eastAsia="仿宋_GB2312"/>
                <w:kern w:val="0"/>
                <w:szCs w:val="21"/>
              </w:rPr>
            </w:pPr>
            <w:r>
              <w:rPr>
                <w:rFonts w:eastAsia="仿宋_GB2312"/>
                <w:kern w:val="0"/>
                <w:szCs w:val="21"/>
              </w:rPr>
              <w:t>建立设备台账，设备上有资产标签，有明确的管理人员</w:t>
            </w:r>
          </w:p>
        </w:tc>
        <w:tc>
          <w:tcPr>
            <w:tcW w:w="7777" w:type="dxa"/>
            <w:tcMar>
              <w:left w:w="45" w:type="dxa"/>
              <w:right w:w="45" w:type="dxa"/>
            </w:tcMar>
            <w:vAlign w:val="center"/>
          </w:tcPr>
          <w:p w14:paraId="5C3F4D85">
            <w:pPr>
              <w:widowControl/>
              <w:spacing w:after="0" w:line="300" w:lineRule="exact"/>
              <w:rPr>
                <w:rFonts w:eastAsia="仿宋_GB2312"/>
                <w:b/>
                <w:bCs/>
                <w:kern w:val="0"/>
                <w:szCs w:val="21"/>
              </w:rPr>
            </w:pPr>
            <w:r>
              <w:rPr>
                <w:rFonts w:eastAsia="仿宋_GB2312"/>
                <w:kern w:val="0"/>
                <w:szCs w:val="21"/>
              </w:rPr>
              <w:t>（234）查看资产标签、电子或纸质台账</w:t>
            </w:r>
          </w:p>
        </w:tc>
        <w:tc>
          <w:tcPr>
            <w:tcW w:w="2543" w:type="dxa"/>
            <w:tcMar>
              <w:left w:w="45" w:type="dxa"/>
              <w:right w:w="45" w:type="dxa"/>
            </w:tcMar>
            <w:vAlign w:val="center"/>
          </w:tcPr>
          <w:p w14:paraId="038DE08E">
            <w:pPr>
              <w:widowControl/>
              <w:spacing w:after="0" w:line="300" w:lineRule="exact"/>
              <w:rPr>
                <w:rFonts w:eastAsia="仿宋_GB2312"/>
                <w:b/>
                <w:bCs/>
                <w:kern w:val="0"/>
                <w:szCs w:val="21"/>
              </w:rPr>
            </w:pPr>
          </w:p>
        </w:tc>
      </w:tr>
      <w:tr w14:paraId="5E59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D30D78">
            <w:pPr>
              <w:widowControl/>
              <w:spacing w:after="0" w:line="300" w:lineRule="exact"/>
              <w:rPr>
                <w:rFonts w:eastAsia="仿宋_GB2312"/>
                <w:kern w:val="0"/>
                <w:szCs w:val="21"/>
              </w:rPr>
            </w:pPr>
            <w:r>
              <w:rPr>
                <w:rFonts w:eastAsia="仿宋_GB2312"/>
                <w:kern w:val="0"/>
                <w:szCs w:val="21"/>
              </w:rPr>
              <w:t>12.1.2</w:t>
            </w:r>
          </w:p>
        </w:tc>
        <w:tc>
          <w:tcPr>
            <w:tcW w:w="3703" w:type="dxa"/>
            <w:tcMar>
              <w:left w:w="45" w:type="dxa"/>
              <w:right w:w="45" w:type="dxa"/>
            </w:tcMar>
            <w:vAlign w:val="center"/>
          </w:tcPr>
          <w:p w14:paraId="20B88658">
            <w:pPr>
              <w:widowControl/>
              <w:spacing w:after="0" w:line="300" w:lineRule="exact"/>
              <w:rPr>
                <w:rFonts w:eastAsia="仿宋_GB2312"/>
                <w:kern w:val="0"/>
                <w:szCs w:val="21"/>
              </w:rPr>
            </w:pPr>
            <w:r>
              <w:rPr>
                <w:rFonts w:eastAsia="仿宋_GB2312"/>
                <w:kern w:val="0"/>
                <w:szCs w:val="21"/>
              </w:rPr>
              <w:t>大型、特种设备的使用须符合相关规定</w:t>
            </w:r>
          </w:p>
        </w:tc>
        <w:tc>
          <w:tcPr>
            <w:tcW w:w="7777" w:type="dxa"/>
            <w:tcMar>
              <w:left w:w="45" w:type="dxa"/>
              <w:right w:w="45" w:type="dxa"/>
            </w:tcMar>
            <w:vAlign w:val="center"/>
          </w:tcPr>
          <w:p w14:paraId="620697F6">
            <w:pPr>
              <w:widowControl/>
              <w:spacing w:after="0" w:line="300" w:lineRule="exact"/>
              <w:rPr>
                <w:rFonts w:eastAsia="仿宋_GB2312"/>
                <w:kern w:val="0"/>
                <w:szCs w:val="21"/>
              </w:rPr>
            </w:pPr>
            <w:r>
              <w:rPr>
                <w:rFonts w:eastAsia="仿宋_GB2312"/>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14:paraId="3200A8D6">
            <w:pPr>
              <w:widowControl/>
              <w:spacing w:after="0" w:line="300" w:lineRule="exact"/>
              <w:rPr>
                <w:rFonts w:eastAsia="仿宋_GB2312"/>
                <w:b/>
                <w:bCs/>
                <w:kern w:val="0"/>
                <w:szCs w:val="21"/>
              </w:rPr>
            </w:pPr>
          </w:p>
        </w:tc>
      </w:tr>
      <w:tr w14:paraId="4518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D46478">
            <w:pPr>
              <w:widowControl/>
              <w:spacing w:after="0" w:line="300" w:lineRule="exact"/>
              <w:rPr>
                <w:rFonts w:eastAsia="仿宋_GB2312"/>
                <w:kern w:val="0"/>
                <w:szCs w:val="21"/>
              </w:rPr>
            </w:pPr>
            <w:r>
              <w:rPr>
                <w:rFonts w:eastAsia="仿宋_GB2312"/>
                <w:kern w:val="0"/>
                <w:szCs w:val="21"/>
              </w:rPr>
              <w:t>12.1.3</w:t>
            </w:r>
          </w:p>
        </w:tc>
        <w:tc>
          <w:tcPr>
            <w:tcW w:w="3703" w:type="dxa"/>
            <w:tcMar>
              <w:left w:w="45" w:type="dxa"/>
              <w:right w:w="45" w:type="dxa"/>
            </w:tcMar>
            <w:vAlign w:val="center"/>
          </w:tcPr>
          <w:p w14:paraId="241F1BDF">
            <w:pPr>
              <w:widowControl/>
              <w:spacing w:after="0" w:line="300" w:lineRule="exact"/>
              <w:rPr>
                <w:rFonts w:eastAsia="仿宋_GB2312"/>
                <w:kern w:val="0"/>
                <w:szCs w:val="21"/>
              </w:rPr>
            </w:pPr>
            <w:r>
              <w:rPr>
                <w:rFonts w:eastAsia="仿宋_GB2312"/>
                <w:kern w:val="0"/>
                <w:szCs w:val="21"/>
              </w:rPr>
              <w:t>仪器设备的接地和用电符合相关要求</w:t>
            </w:r>
          </w:p>
        </w:tc>
        <w:tc>
          <w:tcPr>
            <w:tcW w:w="7777" w:type="dxa"/>
            <w:tcMar>
              <w:left w:w="45" w:type="dxa"/>
              <w:right w:w="45" w:type="dxa"/>
            </w:tcMar>
            <w:vAlign w:val="center"/>
          </w:tcPr>
          <w:p w14:paraId="587D1067">
            <w:pPr>
              <w:widowControl/>
              <w:spacing w:after="0" w:line="300" w:lineRule="exact"/>
              <w:rPr>
                <w:rFonts w:eastAsia="仿宋_GB2312"/>
                <w:szCs w:val="21"/>
              </w:rPr>
            </w:pPr>
            <w:r>
              <w:rPr>
                <w:rFonts w:eastAsia="仿宋_GB2312"/>
                <w:szCs w:val="21"/>
              </w:rPr>
              <w:t>（236）仪器设备接地系统应按规范要求，采用铜质材料，接地电阻一般不高于4Ω。</w:t>
            </w:r>
          </w:p>
          <w:p w14:paraId="50EB29D1">
            <w:pPr>
              <w:widowControl/>
              <w:spacing w:after="0" w:line="300" w:lineRule="exact"/>
              <w:rPr>
                <w:rFonts w:eastAsia="仿宋_GB2312"/>
                <w:kern w:val="0"/>
                <w:szCs w:val="21"/>
              </w:rPr>
            </w:pPr>
            <w:r>
              <w:rPr>
                <w:rFonts w:eastAsia="仿宋_GB2312"/>
                <w:szCs w:val="21"/>
              </w:rPr>
              <w:t>（237）电脑、空调、电加热器等不随意开机过夜。</w:t>
            </w:r>
            <w:r>
              <w:rPr>
                <w:rFonts w:eastAsia="仿宋_GB2312"/>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68B00E11">
            <w:pPr>
              <w:widowControl/>
              <w:spacing w:after="0" w:line="300" w:lineRule="exact"/>
              <w:rPr>
                <w:rFonts w:eastAsia="仿宋_GB2312"/>
                <w:b/>
                <w:bCs/>
                <w:kern w:val="0"/>
                <w:szCs w:val="21"/>
              </w:rPr>
            </w:pPr>
          </w:p>
        </w:tc>
      </w:tr>
      <w:tr w14:paraId="6BA0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C786B3">
            <w:pPr>
              <w:widowControl/>
              <w:spacing w:after="0" w:line="300" w:lineRule="exact"/>
              <w:rPr>
                <w:rFonts w:eastAsia="仿宋_GB2312"/>
                <w:kern w:val="0"/>
                <w:szCs w:val="21"/>
              </w:rPr>
            </w:pPr>
            <w:r>
              <w:rPr>
                <w:rFonts w:eastAsia="仿宋_GB2312"/>
                <w:kern w:val="0"/>
                <w:szCs w:val="21"/>
              </w:rPr>
              <w:t>12.1.4</w:t>
            </w:r>
          </w:p>
        </w:tc>
        <w:tc>
          <w:tcPr>
            <w:tcW w:w="3703" w:type="dxa"/>
            <w:tcMar>
              <w:left w:w="45" w:type="dxa"/>
              <w:right w:w="45" w:type="dxa"/>
            </w:tcMar>
            <w:vAlign w:val="center"/>
          </w:tcPr>
          <w:p w14:paraId="79876820">
            <w:pPr>
              <w:spacing w:after="0" w:line="300" w:lineRule="exact"/>
              <w:rPr>
                <w:rFonts w:eastAsia="仿宋_GB2312"/>
                <w:szCs w:val="21"/>
              </w:rPr>
            </w:pPr>
            <w:r>
              <w:rPr>
                <w:rFonts w:eastAsia="仿宋_GB2312"/>
                <w:szCs w:val="21"/>
              </w:rPr>
              <w:t>特殊设备应配备相应的安全防护措施</w:t>
            </w:r>
          </w:p>
        </w:tc>
        <w:tc>
          <w:tcPr>
            <w:tcW w:w="7777" w:type="dxa"/>
            <w:tcMar>
              <w:left w:w="45" w:type="dxa"/>
              <w:right w:w="45" w:type="dxa"/>
            </w:tcMar>
            <w:vAlign w:val="center"/>
          </w:tcPr>
          <w:p w14:paraId="5AB2916E">
            <w:pPr>
              <w:widowControl/>
              <w:spacing w:after="0" w:line="300" w:lineRule="exact"/>
              <w:rPr>
                <w:rFonts w:eastAsia="仿宋_GB2312"/>
                <w:szCs w:val="21"/>
              </w:rPr>
            </w:pPr>
            <w:r>
              <w:rPr>
                <w:rFonts w:eastAsia="仿宋_GB2312"/>
                <w:kern w:val="0"/>
                <w:szCs w:val="21"/>
              </w:rPr>
              <w:t>（238）关注高温、高压、高速运动、电磁辐射等特殊设备，对使用者有培训要求，有安全警示标识和</w:t>
            </w:r>
            <w:r>
              <w:rPr>
                <w:rFonts w:eastAsia="仿宋_GB2312"/>
                <w:szCs w:val="21"/>
              </w:rPr>
              <w:t>安全警示线（黄色），设备安全防护措施完好。</w:t>
            </w:r>
          </w:p>
          <w:p w14:paraId="0F8201E7">
            <w:pPr>
              <w:widowControl/>
              <w:spacing w:after="0" w:line="300" w:lineRule="exact"/>
              <w:rPr>
                <w:rFonts w:eastAsia="仿宋_GB2312"/>
                <w:bCs/>
                <w:kern w:val="0"/>
                <w:szCs w:val="21"/>
              </w:rPr>
            </w:pPr>
            <w:r>
              <w:rPr>
                <w:rFonts w:eastAsia="仿宋_GB2312"/>
                <w:szCs w:val="21"/>
              </w:rPr>
              <w:t>（239）</w:t>
            </w:r>
            <w:r>
              <w:rPr>
                <w:rFonts w:eastAsia="仿宋_GB2312"/>
                <w:b/>
                <w:bCs/>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098FC5B3">
            <w:pPr>
              <w:widowControl/>
              <w:spacing w:after="0" w:line="300" w:lineRule="exact"/>
              <w:rPr>
                <w:rFonts w:eastAsia="仿宋_GB2312"/>
                <w:bCs/>
                <w:kern w:val="0"/>
                <w:szCs w:val="21"/>
              </w:rPr>
            </w:pPr>
          </w:p>
        </w:tc>
      </w:tr>
      <w:tr w14:paraId="4251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4AAF2B">
            <w:pPr>
              <w:widowControl/>
              <w:spacing w:after="0" w:line="300" w:lineRule="exact"/>
              <w:rPr>
                <w:rFonts w:eastAsia="仿宋_GB2312"/>
                <w:b/>
                <w:kern w:val="0"/>
                <w:szCs w:val="21"/>
              </w:rPr>
            </w:pPr>
            <w:r>
              <w:rPr>
                <w:rFonts w:eastAsia="仿宋_GB2312"/>
                <w:b/>
                <w:kern w:val="0"/>
                <w:szCs w:val="21"/>
              </w:rPr>
              <w:t>12.2</w:t>
            </w:r>
          </w:p>
        </w:tc>
        <w:tc>
          <w:tcPr>
            <w:tcW w:w="14023" w:type="dxa"/>
            <w:gridSpan w:val="3"/>
            <w:tcMar>
              <w:left w:w="45" w:type="dxa"/>
              <w:right w:w="45" w:type="dxa"/>
            </w:tcMar>
            <w:vAlign w:val="center"/>
          </w:tcPr>
          <w:p w14:paraId="412EFAA2">
            <w:pPr>
              <w:widowControl/>
              <w:spacing w:after="0" w:line="300" w:lineRule="exact"/>
              <w:rPr>
                <w:rFonts w:eastAsia="仿宋_GB2312"/>
                <w:b/>
                <w:kern w:val="0"/>
                <w:szCs w:val="21"/>
              </w:rPr>
            </w:pPr>
            <w:r>
              <w:rPr>
                <w:rFonts w:eastAsia="仿宋_GB2312"/>
                <w:b/>
                <w:kern w:val="0"/>
                <w:szCs w:val="21"/>
              </w:rPr>
              <w:t>机械安全</w:t>
            </w:r>
          </w:p>
        </w:tc>
      </w:tr>
      <w:tr w14:paraId="0489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56BC48">
            <w:pPr>
              <w:widowControl/>
              <w:spacing w:after="0" w:line="300" w:lineRule="exact"/>
              <w:rPr>
                <w:rFonts w:eastAsia="仿宋_GB2312"/>
                <w:kern w:val="0"/>
                <w:szCs w:val="21"/>
              </w:rPr>
            </w:pPr>
            <w:r>
              <w:rPr>
                <w:rFonts w:eastAsia="仿宋_GB2312"/>
                <w:kern w:val="0"/>
                <w:szCs w:val="21"/>
              </w:rPr>
              <w:t>12.2.1</w:t>
            </w:r>
          </w:p>
        </w:tc>
        <w:tc>
          <w:tcPr>
            <w:tcW w:w="3703" w:type="dxa"/>
            <w:tcMar>
              <w:left w:w="45" w:type="dxa"/>
              <w:right w:w="45" w:type="dxa"/>
            </w:tcMar>
            <w:vAlign w:val="center"/>
          </w:tcPr>
          <w:p w14:paraId="6381FA09">
            <w:pPr>
              <w:widowControl/>
              <w:spacing w:after="0" w:line="300" w:lineRule="exact"/>
              <w:rPr>
                <w:rFonts w:eastAsia="仿宋_GB2312"/>
                <w:kern w:val="0"/>
                <w:szCs w:val="21"/>
              </w:rPr>
            </w:pPr>
            <w:r>
              <w:rPr>
                <w:rFonts w:eastAsia="仿宋_GB2312"/>
                <w:kern w:val="0"/>
                <w:szCs w:val="21"/>
              </w:rPr>
              <w:t>机械设备应保持清洁整齐，可靠接地</w:t>
            </w:r>
          </w:p>
        </w:tc>
        <w:tc>
          <w:tcPr>
            <w:tcW w:w="7777" w:type="dxa"/>
            <w:tcMar>
              <w:left w:w="45" w:type="dxa"/>
              <w:right w:w="45" w:type="dxa"/>
            </w:tcMar>
            <w:vAlign w:val="center"/>
          </w:tcPr>
          <w:p w14:paraId="0C6209FB">
            <w:pPr>
              <w:widowControl/>
              <w:spacing w:after="0" w:line="300" w:lineRule="exact"/>
              <w:rPr>
                <w:rFonts w:eastAsia="仿宋_GB2312"/>
                <w:kern w:val="0"/>
                <w:szCs w:val="21"/>
              </w:rPr>
            </w:pPr>
            <w:r>
              <w:rPr>
                <w:rFonts w:eastAsia="仿宋_GB2312"/>
                <w:kern w:val="0"/>
                <w:szCs w:val="21"/>
              </w:rPr>
              <w:t>（240）机床应保持清洁整齐，严禁在床头、床面、刀架上放置物品。</w:t>
            </w:r>
          </w:p>
          <w:p w14:paraId="2825AC70">
            <w:pPr>
              <w:widowControl/>
              <w:spacing w:after="0" w:line="300" w:lineRule="exact"/>
              <w:rPr>
                <w:rFonts w:eastAsia="仿宋_GB2312"/>
                <w:kern w:val="0"/>
                <w:szCs w:val="21"/>
              </w:rPr>
            </w:pPr>
            <w:r>
              <w:rPr>
                <w:rFonts w:eastAsia="仿宋_GB2312"/>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48551EC0">
            <w:pPr>
              <w:widowControl/>
              <w:spacing w:after="0" w:line="300" w:lineRule="exact"/>
              <w:rPr>
                <w:rFonts w:eastAsia="仿宋_GB2312"/>
                <w:bCs/>
                <w:kern w:val="0"/>
                <w:szCs w:val="21"/>
              </w:rPr>
            </w:pPr>
          </w:p>
        </w:tc>
      </w:tr>
      <w:tr w14:paraId="5106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CBF6D8B">
            <w:pPr>
              <w:widowControl/>
              <w:spacing w:after="0" w:line="300" w:lineRule="exact"/>
              <w:rPr>
                <w:rFonts w:eastAsia="仿宋_GB2312"/>
                <w:kern w:val="0"/>
                <w:szCs w:val="21"/>
              </w:rPr>
            </w:pPr>
            <w:r>
              <w:rPr>
                <w:rFonts w:eastAsia="仿宋_GB2312"/>
                <w:kern w:val="0"/>
                <w:szCs w:val="21"/>
              </w:rPr>
              <w:t>12.2.2</w:t>
            </w:r>
          </w:p>
        </w:tc>
        <w:tc>
          <w:tcPr>
            <w:tcW w:w="3703" w:type="dxa"/>
            <w:tcMar>
              <w:left w:w="45" w:type="dxa"/>
              <w:right w:w="45" w:type="dxa"/>
            </w:tcMar>
            <w:vAlign w:val="center"/>
          </w:tcPr>
          <w:p w14:paraId="46DA3CD8">
            <w:pPr>
              <w:widowControl/>
              <w:spacing w:after="0" w:line="300" w:lineRule="exact"/>
              <w:rPr>
                <w:rFonts w:eastAsia="仿宋_GB2312"/>
                <w:kern w:val="0"/>
                <w:szCs w:val="21"/>
              </w:rPr>
            </w:pPr>
            <w:r>
              <w:rPr>
                <w:rFonts w:eastAsia="仿宋_GB2312"/>
                <w:kern w:val="0"/>
                <w:szCs w:val="21"/>
              </w:rPr>
              <w:t>操作机械设备时实验人员应做好个体防护</w:t>
            </w:r>
          </w:p>
        </w:tc>
        <w:tc>
          <w:tcPr>
            <w:tcW w:w="7777" w:type="dxa"/>
            <w:tcMar>
              <w:left w:w="45" w:type="dxa"/>
              <w:right w:w="45" w:type="dxa"/>
            </w:tcMar>
            <w:vAlign w:val="center"/>
          </w:tcPr>
          <w:p w14:paraId="3D5D1205">
            <w:pPr>
              <w:spacing w:after="0"/>
              <w:rPr>
                <w:rFonts w:eastAsia="仿宋_GB2312"/>
                <w:kern w:val="0"/>
              </w:rPr>
            </w:pPr>
            <w:r>
              <w:rPr>
                <w:rFonts w:eastAsia="仿宋_GB2312"/>
                <w:kern w:val="0"/>
              </w:rPr>
              <w:t>（242）个体防护用品要穿戴齐全，如工作服、工作帽、工作鞋、防护眼镜等。操作冷加工设备时必须穿“三紧式”工作服，不能留长发（长发要盘在工作帽内），禁止戴手套。</w:t>
            </w:r>
          </w:p>
          <w:p w14:paraId="368924B5">
            <w:pPr>
              <w:spacing w:after="0"/>
              <w:rPr>
                <w:rFonts w:eastAsia="仿宋_GB2312"/>
                <w:kern w:val="0"/>
                <w:szCs w:val="21"/>
              </w:rPr>
            </w:pPr>
            <w:r>
              <w:rPr>
                <w:rFonts w:eastAsia="仿宋_GB2312"/>
                <w:kern w:val="0"/>
              </w:rPr>
              <w:t>（243）</w:t>
            </w:r>
            <w:r>
              <w:rPr>
                <w:rFonts w:eastAsia="仿宋_GB2312"/>
                <w:kern w:val="0"/>
                <w:szCs w:val="21"/>
              </w:rPr>
              <w:t>进入高速切削机械操作工作场所，应穿好工作服、工作鞋，戴好防护眼镜，扣紧衣袖口，戴好工作帽（长发学生</w:t>
            </w:r>
            <w:r>
              <w:rPr>
                <w:rFonts w:eastAsia="仿宋_GB2312"/>
                <w:kern w:val="0"/>
              </w:rPr>
              <w:t>必须将长发盘在工作帽内</w:t>
            </w:r>
            <w:r>
              <w:rPr>
                <w:rFonts w:eastAsia="仿宋_GB2312"/>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4651F3E4">
            <w:pPr>
              <w:widowControl/>
              <w:spacing w:after="0" w:line="300" w:lineRule="exact"/>
              <w:rPr>
                <w:rFonts w:eastAsia="仿宋_GB2312"/>
                <w:bCs/>
                <w:kern w:val="0"/>
                <w:szCs w:val="21"/>
              </w:rPr>
            </w:pPr>
          </w:p>
        </w:tc>
      </w:tr>
      <w:tr w14:paraId="46BA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5A90B7">
            <w:pPr>
              <w:widowControl/>
              <w:spacing w:after="0" w:line="300" w:lineRule="exact"/>
              <w:rPr>
                <w:rFonts w:eastAsia="仿宋_GB2312"/>
                <w:kern w:val="0"/>
                <w:szCs w:val="21"/>
              </w:rPr>
            </w:pPr>
            <w:r>
              <w:rPr>
                <w:rFonts w:eastAsia="仿宋_GB2312"/>
                <w:kern w:val="0"/>
                <w:szCs w:val="21"/>
              </w:rPr>
              <w:t>12.2.3</w:t>
            </w:r>
          </w:p>
        </w:tc>
        <w:tc>
          <w:tcPr>
            <w:tcW w:w="3703" w:type="dxa"/>
            <w:tcMar>
              <w:left w:w="45" w:type="dxa"/>
              <w:right w:w="45" w:type="dxa"/>
            </w:tcMar>
            <w:vAlign w:val="center"/>
          </w:tcPr>
          <w:p w14:paraId="396ECA05">
            <w:pPr>
              <w:widowControl/>
              <w:spacing w:after="0" w:line="300" w:lineRule="exact"/>
              <w:rPr>
                <w:rFonts w:eastAsia="仿宋_GB2312"/>
                <w:kern w:val="0"/>
                <w:szCs w:val="21"/>
              </w:rPr>
            </w:pPr>
            <w:r>
              <w:rPr>
                <w:rFonts w:eastAsia="仿宋_GB2312"/>
                <w:kern w:val="0"/>
                <w:szCs w:val="21"/>
              </w:rPr>
              <w:t>铸锻及热处理实验应满足场地和防护要求</w:t>
            </w:r>
          </w:p>
        </w:tc>
        <w:tc>
          <w:tcPr>
            <w:tcW w:w="7777" w:type="dxa"/>
            <w:tcMar>
              <w:left w:w="45" w:type="dxa"/>
              <w:right w:w="45" w:type="dxa"/>
            </w:tcMar>
            <w:vAlign w:val="center"/>
          </w:tcPr>
          <w:p w14:paraId="6A49004C">
            <w:pPr>
              <w:widowControl/>
              <w:spacing w:after="0" w:line="300" w:lineRule="exact"/>
              <w:rPr>
                <w:rFonts w:eastAsia="仿宋_GB2312"/>
                <w:kern w:val="0"/>
                <w:szCs w:val="21"/>
              </w:rPr>
            </w:pPr>
            <w:r>
              <w:rPr>
                <w:rFonts w:eastAsia="仿宋_GB2312"/>
                <w:kern w:val="0"/>
                <w:szCs w:val="21"/>
              </w:rPr>
              <w:t>（244）铸造实验场地宽敞、通道畅通，使用设备前，操作者要按要求穿戴好防护用品。</w:t>
            </w:r>
          </w:p>
          <w:p w14:paraId="0D9D65B0">
            <w:pPr>
              <w:widowControl/>
              <w:spacing w:after="0" w:line="300" w:lineRule="exact"/>
              <w:rPr>
                <w:rFonts w:eastAsia="仿宋_GB2312"/>
                <w:kern w:val="0"/>
                <w:szCs w:val="21"/>
              </w:rPr>
            </w:pPr>
            <w:r>
              <w:rPr>
                <w:rFonts w:eastAsia="仿宋_GB2312"/>
                <w:kern w:val="0"/>
                <w:szCs w:val="21"/>
              </w:rPr>
              <w:t>（245）盐浴炉加热零件必须预先烘干，并用铁丝绑牢，缓慢放入炉中，以防盐液炸崩烫伤。</w:t>
            </w:r>
          </w:p>
          <w:p w14:paraId="6A52D100">
            <w:pPr>
              <w:widowControl/>
              <w:spacing w:after="0" w:line="300" w:lineRule="exact"/>
              <w:rPr>
                <w:rFonts w:eastAsia="仿宋_GB2312"/>
                <w:kern w:val="0"/>
                <w:szCs w:val="21"/>
              </w:rPr>
            </w:pPr>
            <w:r>
              <w:rPr>
                <w:rFonts w:eastAsia="仿宋_GB2312"/>
                <w:kern w:val="0"/>
                <w:szCs w:val="21"/>
              </w:rPr>
              <w:t>（246）淬火油槽不得有水，油量不能过少，以免发生火灾。</w:t>
            </w:r>
          </w:p>
          <w:p w14:paraId="0628D275">
            <w:pPr>
              <w:widowControl/>
              <w:spacing w:after="0" w:line="300" w:lineRule="exact"/>
              <w:rPr>
                <w:rFonts w:eastAsia="仿宋_GB2312"/>
                <w:kern w:val="0"/>
                <w:szCs w:val="21"/>
              </w:rPr>
            </w:pPr>
            <w:r>
              <w:rPr>
                <w:rFonts w:eastAsia="仿宋_GB2312"/>
                <w:kern w:val="0"/>
                <w:szCs w:val="21"/>
              </w:rPr>
              <w:t>（247）与铁水接触的一切工具，使用前必须加热，严禁将冷的工具伸入铁水内，以免引起爆炸。</w:t>
            </w:r>
          </w:p>
          <w:p w14:paraId="671E83BB">
            <w:pPr>
              <w:widowControl/>
              <w:spacing w:after="0" w:line="300" w:lineRule="exact"/>
              <w:rPr>
                <w:rFonts w:eastAsia="仿宋_GB2312"/>
                <w:b/>
                <w:bCs/>
                <w:kern w:val="0"/>
                <w:szCs w:val="21"/>
              </w:rPr>
            </w:pPr>
            <w:r>
              <w:rPr>
                <w:rFonts w:eastAsia="仿宋_GB2312"/>
                <w:kern w:val="0"/>
                <w:szCs w:val="21"/>
              </w:rPr>
              <w:t>（248）锻压设备不得空打或大力敲打过薄锻件，锻造时锻件应达到850 ℃以上，锻锤空置时应垫有木块</w:t>
            </w:r>
          </w:p>
        </w:tc>
        <w:tc>
          <w:tcPr>
            <w:tcW w:w="2543" w:type="dxa"/>
            <w:tcMar>
              <w:left w:w="45" w:type="dxa"/>
              <w:right w:w="45" w:type="dxa"/>
            </w:tcMar>
            <w:vAlign w:val="center"/>
          </w:tcPr>
          <w:p w14:paraId="18B083BD">
            <w:pPr>
              <w:widowControl/>
              <w:spacing w:after="0" w:line="300" w:lineRule="exact"/>
              <w:rPr>
                <w:rFonts w:eastAsia="仿宋_GB2312"/>
                <w:b/>
                <w:bCs/>
                <w:kern w:val="0"/>
                <w:szCs w:val="21"/>
              </w:rPr>
            </w:pPr>
          </w:p>
        </w:tc>
      </w:tr>
      <w:tr w14:paraId="46E1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618B6C">
            <w:pPr>
              <w:spacing w:after="0" w:line="300" w:lineRule="exact"/>
              <w:rPr>
                <w:rFonts w:eastAsia="仿宋_GB2312"/>
                <w:szCs w:val="21"/>
              </w:rPr>
            </w:pPr>
            <w:r>
              <w:rPr>
                <w:rFonts w:eastAsia="仿宋_GB2312"/>
                <w:kern w:val="0"/>
                <w:szCs w:val="21"/>
              </w:rPr>
              <w:t>12.2.4</w:t>
            </w:r>
          </w:p>
        </w:tc>
        <w:tc>
          <w:tcPr>
            <w:tcW w:w="3703" w:type="dxa"/>
            <w:tcMar>
              <w:left w:w="45" w:type="dxa"/>
              <w:right w:w="45" w:type="dxa"/>
            </w:tcMar>
            <w:vAlign w:val="center"/>
          </w:tcPr>
          <w:p w14:paraId="162E708C">
            <w:pPr>
              <w:widowControl/>
              <w:spacing w:after="0" w:line="300" w:lineRule="exact"/>
              <w:rPr>
                <w:rFonts w:eastAsia="仿宋_GB2312"/>
                <w:kern w:val="0"/>
                <w:szCs w:val="21"/>
              </w:rPr>
            </w:pPr>
            <w:r>
              <w:rPr>
                <w:rFonts w:eastAsia="仿宋_GB2312"/>
                <w:kern w:val="0"/>
                <w:szCs w:val="21"/>
              </w:rPr>
              <w:t>高处作业应符合相关操作规程</w:t>
            </w:r>
          </w:p>
        </w:tc>
        <w:tc>
          <w:tcPr>
            <w:tcW w:w="7777" w:type="dxa"/>
            <w:tcMar>
              <w:left w:w="45" w:type="dxa"/>
              <w:right w:w="45" w:type="dxa"/>
            </w:tcMar>
            <w:vAlign w:val="center"/>
          </w:tcPr>
          <w:p w14:paraId="0EA07B30">
            <w:pPr>
              <w:widowControl/>
              <w:spacing w:after="0" w:line="300" w:lineRule="exact"/>
              <w:rPr>
                <w:rFonts w:eastAsia="仿宋_GB2312"/>
                <w:kern w:val="0"/>
                <w:szCs w:val="21"/>
              </w:rPr>
            </w:pPr>
            <w:r>
              <w:rPr>
                <w:rFonts w:eastAsia="仿宋_GB2312"/>
                <w:kern w:val="0"/>
                <w:szCs w:val="21"/>
              </w:rPr>
              <w:t>（249）在坠落高度基准面2m及以上有可能坠落的高处进行作业，须穿防滑鞋、佩戴安全帽、使用安全带。</w:t>
            </w:r>
          </w:p>
          <w:p w14:paraId="3DA294A0">
            <w:pPr>
              <w:widowControl/>
              <w:spacing w:after="0" w:line="300" w:lineRule="exact"/>
              <w:rPr>
                <w:rFonts w:eastAsia="仿宋_GB2312"/>
                <w:kern w:val="0"/>
                <w:szCs w:val="21"/>
              </w:rPr>
            </w:pPr>
            <w:r>
              <w:rPr>
                <w:rFonts w:eastAsia="仿宋_GB2312"/>
                <w:kern w:val="0"/>
                <w:szCs w:val="21"/>
              </w:rPr>
              <w:t>（250）临边作业须在临空一侧设置防护栏杆，有相关安全操作规程</w:t>
            </w:r>
          </w:p>
        </w:tc>
        <w:tc>
          <w:tcPr>
            <w:tcW w:w="2543" w:type="dxa"/>
            <w:tcMar>
              <w:left w:w="45" w:type="dxa"/>
              <w:right w:w="45" w:type="dxa"/>
            </w:tcMar>
            <w:vAlign w:val="center"/>
          </w:tcPr>
          <w:p w14:paraId="212C9874">
            <w:pPr>
              <w:widowControl/>
              <w:spacing w:after="0" w:line="300" w:lineRule="exact"/>
              <w:rPr>
                <w:rFonts w:eastAsia="仿宋_GB2312"/>
                <w:bCs/>
                <w:kern w:val="0"/>
                <w:szCs w:val="21"/>
              </w:rPr>
            </w:pPr>
          </w:p>
        </w:tc>
      </w:tr>
      <w:tr w14:paraId="32B0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1A7929">
            <w:pPr>
              <w:widowControl/>
              <w:spacing w:after="0" w:line="300" w:lineRule="exact"/>
              <w:rPr>
                <w:rFonts w:eastAsia="仿宋_GB2312"/>
                <w:b/>
                <w:kern w:val="0"/>
                <w:szCs w:val="21"/>
              </w:rPr>
            </w:pPr>
            <w:r>
              <w:rPr>
                <w:rFonts w:eastAsia="仿宋_GB2312"/>
                <w:b/>
                <w:kern w:val="0"/>
                <w:szCs w:val="21"/>
              </w:rPr>
              <w:t>12.3</w:t>
            </w:r>
          </w:p>
        </w:tc>
        <w:tc>
          <w:tcPr>
            <w:tcW w:w="14023" w:type="dxa"/>
            <w:gridSpan w:val="3"/>
            <w:tcMar>
              <w:left w:w="45" w:type="dxa"/>
              <w:right w:w="45" w:type="dxa"/>
            </w:tcMar>
            <w:vAlign w:val="center"/>
          </w:tcPr>
          <w:p w14:paraId="45A6FFCC">
            <w:pPr>
              <w:widowControl/>
              <w:spacing w:after="0" w:line="300" w:lineRule="exact"/>
              <w:rPr>
                <w:rFonts w:eastAsia="仿宋_GB2312"/>
                <w:b/>
                <w:kern w:val="0"/>
                <w:szCs w:val="21"/>
              </w:rPr>
            </w:pPr>
            <w:r>
              <w:rPr>
                <w:rFonts w:eastAsia="仿宋_GB2312"/>
                <w:b/>
                <w:kern w:val="0"/>
                <w:szCs w:val="21"/>
              </w:rPr>
              <w:t>电气安全</w:t>
            </w:r>
          </w:p>
        </w:tc>
      </w:tr>
      <w:tr w14:paraId="379A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684FE2">
            <w:pPr>
              <w:widowControl/>
              <w:spacing w:after="0" w:line="300" w:lineRule="exact"/>
              <w:rPr>
                <w:rFonts w:eastAsia="仿宋_GB2312"/>
                <w:kern w:val="0"/>
                <w:szCs w:val="21"/>
              </w:rPr>
            </w:pPr>
            <w:r>
              <w:rPr>
                <w:rFonts w:eastAsia="仿宋_GB2312"/>
                <w:kern w:val="0"/>
                <w:szCs w:val="21"/>
              </w:rPr>
              <w:t>12.3.1</w:t>
            </w:r>
          </w:p>
        </w:tc>
        <w:tc>
          <w:tcPr>
            <w:tcW w:w="3703" w:type="dxa"/>
            <w:tcMar>
              <w:left w:w="45" w:type="dxa"/>
              <w:right w:w="45" w:type="dxa"/>
            </w:tcMar>
            <w:vAlign w:val="center"/>
          </w:tcPr>
          <w:p w14:paraId="67CD4EEA">
            <w:pPr>
              <w:widowControl/>
              <w:spacing w:after="0" w:line="300" w:lineRule="exact"/>
              <w:rPr>
                <w:rFonts w:eastAsia="仿宋_GB2312"/>
                <w:kern w:val="0"/>
                <w:szCs w:val="21"/>
              </w:rPr>
            </w:pPr>
            <w:r>
              <w:rPr>
                <w:rFonts w:eastAsia="仿宋_GB2312"/>
                <w:kern w:val="0"/>
                <w:szCs w:val="21"/>
              </w:rPr>
              <w:t>电气设备的使用应符合用电安全规范</w:t>
            </w:r>
          </w:p>
        </w:tc>
        <w:tc>
          <w:tcPr>
            <w:tcW w:w="7777" w:type="dxa"/>
            <w:tcMar>
              <w:left w:w="45" w:type="dxa"/>
              <w:right w:w="45" w:type="dxa"/>
            </w:tcMar>
            <w:vAlign w:val="center"/>
          </w:tcPr>
          <w:p w14:paraId="4A596197">
            <w:pPr>
              <w:widowControl/>
              <w:tabs>
                <w:tab w:val="left" w:pos="4321"/>
              </w:tabs>
              <w:spacing w:after="0" w:line="300" w:lineRule="exact"/>
              <w:rPr>
                <w:rFonts w:eastAsia="仿宋_GB2312"/>
                <w:kern w:val="0"/>
                <w:szCs w:val="21"/>
              </w:rPr>
            </w:pPr>
            <w:r>
              <w:rPr>
                <w:rFonts w:eastAsia="仿宋_GB2312"/>
                <w:kern w:val="0"/>
                <w:szCs w:val="21"/>
              </w:rPr>
              <w:t>（251）各种电气设备及电线应始终保持干燥，防止浸湿，以防短路引起火灾或烧坏电气设备。</w:t>
            </w:r>
          </w:p>
          <w:p w14:paraId="6201BDFD">
            <w:pPr>
              <w:widowControl/>
              <w:tabs>
                <w:tab w:val="left" w:pos="4321"/>
              </w:tabs>
              <w:spacing w:after="0" w:line="300" w:lineRule="exact"/>
              <w:rPr>
                <w:rFonts w:eastAsia="仿宋_GB2312"/>
                <w:szCs w:val="21"/>
              </w:rPr>
            </w:pPr>
            <w:r>
              <w:rPr>
                <w:rFonts w:eastAsia="仿宋_GB2312"/>
                <w:kern w:val="0"/>
                <w:szCs w:val="21"/>
              </w:rPr>
              <w:t>（252）</w:t>
            </w:r>
            <w:r>
              <w:rPr>
                <w:rFonts w:eastAsia="仿宋_GB2312"/>
                <w:szCs w:val="21"/>
              </w:rPr>
              <w:t>实验室内的功能间墙面都应设有专用接地母排，并设有多点接地引出端。</w:t>
            </w:r>
          </w:p>
          <w:p w14:paraId="77E26E78">
            <w:pPr>
              <w:widowControl/>
              <w:tabs>
                <w:tab w:val="left" w:pos="4321"/>
              </w:tabs>
              <w:spacing w:after="0" w:line="300" w:lineRule="exact"/>
              <w:rPr>
                <w:rFonts w:eastAsia="仿宋_GB2312"/>
                <w:kern w:val="0"/>
                <w:szCs w:val="21"/>
              </w:rPr>
            </w:pPr>
            <w:r>
              <w:rPr>
                <w:rFonts w:eastAsia="仿宋_GB2312"/>
                <w:szCs w:val="21"/>
              </w:rPr>
              <w:t>（253）高压、大电流等强电实验室</w:t>
            </w:r>
            <w:r>
              <w:rPr>
                <w:rFonts w:eastAsia="仿宋_GB2312"/>
                <w:kern w:val="0"/>
                <w:szCs w:val="21"/>
              </w:rPr>
              <w:t>要设定安全距离，按规定设置安全警示牌，安全信号灯，联动式警铃、门锁，有安全隔离装置或屏蔽遮栏（由金属制成，并可靠接地，</w:t>
            </w:r>
            <w:r>
              <w:rPr>
                <w:rFonts w:eastAsia="仿宋_GB2312"/>
                <w:szCs w:val="21"/>
              </w:rPr>
              <w:t>高度不低于2m</w:t>
            </w:r>
            <w:r>
              <w:rPr>
                <w:rFonts w:eastAsia="仿宋_GB2312"/>
                <w:kern w:val="0"/>
                <w:szCs w:val="21"/>
              </w:rPr>
              <w:t>）。</w:t>
            </w:r>
          </w:p>
          <w:p w14:paraId="44B4F073">
            <w:pPr>
              <w:widowControl/>
              <w:tabs>
                <w:tab w:val="left" w:pos="4321"/>
              </w:tabs>
              <w:spacing w:after="0" w:line="300" w:lineRule="exact"/>
              <w:rPr>
                <w:rFonts w:eastAsia="仿宋_GB2312"/>
                <w:kern w:val="0"/>
                <w:szCs w:val="21"/>
              </w:rPr>
            </w:pPr>
            <w:r>
              <w:rPr>
                <w:rFonts w:eastAsia="仿宋_GB2312"/>
                <w:kern w:val="0"/>
                <w:szCs w:val="21"/>
              </w:rPr>
              <w:t>（254）控制室（控制台）应铺橡胶、绝缘垫等。</w:t>
            </w:r>
          </w:p>
          <w:p w14:paraId="6C79332E">
            <w:pPr>
              <w:widowControl/>
              <w:tabs>
                <w:tab w:val="left" w:pos="4321"/>
              </w:tabs>
              <w:spacing w:after="0" w:line="300" w:lineRule="exact"/>
              <w:rPr>
                <w:rFonts w:eastAsia="仿宋_GB2312"/>
                <w:szCs w:val="21"/>
              </w:rPr>
            </w:pPr>
            <w:r>
              <w:rPr>
                <w:rFonts w:eastAsia="仿宋_GB2312"/>
                <w:kern w:val="0"/>
                <w:szCs w:val="21"/>
              </w:rPr>
              <w:t>（255）</w:t>
            </w:r>
            <w:r>
              <w:rPr>
                <w:rFonts w:eastAsia="仿宋_GB2312"/>
                <w:szCs w:val="21"/>
              </w:rPr>
              <w:t>强电实验室禁止存放易燃、易爆、易腐品，保持通风散热。</w:t>
            </w:r>
          </w:p>
          <w:p w14:paraId="00AD6FE3">
            <w:pPr>
              <w:widowControl/>
              <w:tabs>
                <w:tab w:val="left" w:pos="4321"/>
              </w:tabs>
              <w:spacing w:after="0" w:line="300" w:lineRule="exact"/>
              <w:rPr>
                <w:rFonts w:eastAsia="仿宋_GB2312"/>
                <w:szCs w:val="21"/>
              </w:rPr>
            </w:pPr>
            <w:r>
              <w:rPr>
                <w:rFonts w:eastAsia="仿宋_GB2312"/>
                <w:szCs w:val="21"/>
              </w:rPr>
              <w:t>（256）应为设备配备残余电流泄放专用的接地系统。</w:t>
            </w:r>
          </w:p>
          <w:p w14:paraId="18AA1AD4">
            <w:pPr>
              <w:widowControl/>
              <w:tabs>
                <w:tab w:val="left" w:pos="4321"/>
              </w:tabs>
              <w:spacing w:after="0" w:line="300" w:lineRule="exact"/>
              <w:rPr>
                <w:rFonts w:eastAsia="仿宋_GB2312"/>
                <w:szCs w:val="21"/>
              </w:rPr>
            </w:pPr>
            <w:r>
              <w:rPr>
                <w:rFonts w:eastAsia="仿宋_GB2312"/>
                <w:szCs w:val="21"/>
              </w:rPr>
              <w:t>（257）禁止在有可燃气体泄露隐患的环境中使用电动工具；电烙铁有专门的搁架，用毕立即切断电源。</w:t>
            </w:r>
          </w:p>
          <w:p w14:paraId="50D3F5CE">
            <w:pPr>
              <w:widowControl/>
              <w:tabs>
                <w:tab w:val="left" w:pos="4321"/>
              </w:tabs>
              <w:spacing w:after="0" w:line="300" w:lineRule="exact"/>
              <w:rPr>
                <w:rFonts w:eastAsia="仿宋_GB2312"/>
                <w:kern w:val="0"/>
                <w:szCs w:val="21"/>
              </w:rPr>
            </w:pPr>
            <w:r>
              <w:rPr>
                <w:rFonts w:eastAsia="仿宋_GB2312"/>
                <w:szCs w:val="21"/>
              </w:rPr>
              <w:t>（258）强磁设备应配备与大地相连的金属屏蔽网</w:t>
            </w:r>
          </w:p>
        </w:tc>
        <w:tc>
          <w:tcPr>
            <w:tcW w:w="2543" w:type="dxa"/>
            <w:tcMar>
              <w:left w:w="45" w:type="dxa"/>
              <w:right w:w="45" w:type="dxa"/>
            </w:tcMar>
            <w:vAlign w:val="center"/>
          </w:tcPr>
          <w:p w14:paraId="6E89CD6B">
            <w:pPr>
              <w:widowControl/>
              <w:spacing w:after="0" w:line="300" w:lineRule="exact"/>
              <w:rPr>
                <w:rFonts w:eastAsia="仿宋_GB2312"/>
                <w:b/>
                <w:bCs/>
                <w:kern w:val="0"/>
                <w:szCs w:val="21"/>
              </w:rPr>
            </w:pPr>
          </w:p>
        </w:tc>
      </w:tr>
      <w:tr w14:paraId="0512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9A7CD5">
            <w:pPr>
              <w:widowControl/>
              <w:spacing w:after="0" w:line="300" w:lineRule="exact"/>
              <w:rPr>
                <w:rFonts w:eastAsia="仿宋_GB2312"/>
                <w:kern w:val="0"/>
                <w:szCs w:val="21"/>
              </w:rPr>
            </w:pPr>
            <w:r>
              <w:rPr>
                <w:rFonts w:eastAsia="仿宋_GB2312"/>
                <w:kern w:val="0"/>
                <w:szCs w:val="21"/>
              </w:rPr>
              <w:t>12.3.2</w:t>
            </w:r>
          </w:p>
        </w:tc>
        <w:tc>
          <w:tcPr>
            <w:tcW w:w="3703" w:type="dxa"/>
            <w:tcMar>
              <w:left w:w="45" w:type="dxa"/>
              <w:right w:w="45" w:type="dxa"/>
            </w:tcMar>
            <w:vAlign w:val="center"/>
          </w:tcPr>
          <w:p w14:paraId="19B3C65B">
            <w:pPr>
              <w:widowControl/>
              <w:spacing w:after="0" w:line="300" w:lineRule="exact"/>
              <w:rPr>
                <w:rFonts w:eastAsia="仿宋_GB2312"/>
                <w:kern w:val="0"/>
                <w:szCs w:val="21"/>
              </w:rPr>
            </w:pPr>
            <w:r>
              <w:rPr>
                <w:rFonts w:eastAsia="仿宋_GB2312"/>
                <w:kern w:val="0"/>
                <w:szCs w:val="21"/>
              </w:rPr>
              <w:t>操作电气设备应配备合适的防护器具</w:t>
            </w:r>
          </w:p>
        </w:tc>
        <w:tc>
          <w:tcPr>
            <w:tcW w:w="7777" w:type="dxa"/>
            <w:tcMar>
              <w:left w:w="45" w:type="dxa"/>
              <w:right w:w="45" w:type="dxa"/>
            </w:tcMar>
            <w:vAlign w:val="center"/>
          </w:tcPr>
          <w:p w14:paraId="20CD55C5">
            <w:pPr>
              <w:widowControl/>
              <w:spacing w:after="0" w:line="300" w:lineRule="exact"/>
              <w:rPr>
                <w:rFonts w:eastAsia="仿宋_GB2312"/>
                <w:kern w:val="0"/>
                <w:szCs w:val="21"/>
              </w:rPr>
            </w:pPr>
            <w:r>
              <w:rPr>
                <w:rFonts w:eastAsia="仿宋_GB2312"/>
                <w:kern w:val="0"/>
                <w:szCs w:val="21"/>
              </w:rPr>
              <w:t>（259）强电类高电压实验必须两人（含）以上，操作时应戴绝缘手套；防护器具按规定进行周期试验或定期更换；</w:t>
            </w:r>
            <w:r>
              <w:rPr>
                <w:rFonts w:eastAsia="仿宋_GB2312"/>
                <w:szCs w:val="21"/>
              </w:rPr>
              <w:t>静电场所要保持空气湿润，工作人员要穿戴防静电服、手套和鞋靴</w:t>
            </w:r>
          </w:p>
        </w:tc>
        <w:tc>
          <w:tcPr>
            <w:tcW w:w="2543" w:type="dxa"/>
            <w:tcMar>
              <w:left w:w="45" w:type="dxa"/>
              <w:right w:w="45" w:type="dxa"/>
            </w:tcMar>
            <w:vAlign w:val="center"/>
          </w:tcPr>
          <w:p w14:paraId="00602FB3">
            <w:pPr>
              <w:widowControl/>
              <w:spacing w:after="0" w:line="300" w:lineRule="exact"/>
              <w:rPr>
                <w:rFonts w:eastAsia="仿宋_GB2312"/>
                <w:b/>
                <w:bCs/>
                <w:kern w:val="0"/>
                <w:szCs w:val="21"/>
              </w:rPr>
            </w:pPr>
          </w:p>
        </w:tc>
      </w:tr>
      <w:tr w14:paraId="65DE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35A8EA">
            <w:pPr>
              <w:widowControl/>
              <w:spacing w:after="0" w:line="300" w:lineRule="exact"/>
              <w:rPr>
                <w:rFonts w:eastAsia="仿宋_GB2312"/>
                <w:b/>
                <w:kern w:val="0"/>
                <w:szCs w:val="21"/>
              </w:rPr>
            </w:pPr>
            <w:r>
              <w:rPr>
                <w:rFonts w:eastAsia="仿宋_GB2312"/>
                <w:b/>
                <w:kern w:val="0"/>
                <w:szCs w:val="21"/>
              </w:rPr>
              <w:t>12.4</w:t>
            </w:r>
          </w:p>
        </w:tc>
        <w:tc>
          <w:tcPr>
            <w:tcW w:w="14023" w:type="dxa"/>
            <w:gridSpan w:val="3"/>
            <w:tcMar>
              <w:left w:w="45" w:type="dxa"/>
              <w:right w:w="45" w:type="dxa"/>
            </w:tcMar>
            <w:vAlign w:val="center"/>
          </w:tcPr>
          <w:p w14:paraId="209DEECA">
            <w:pPr>
              <w:widowControl/>
              <w:spacing w:after="0" w:line="300" w:lineRule="exact"/>
              <w:rPr>
                <w:rFonts w:eastAsia="仿宋_GB2312"/>
                <w:b/>
                <w:kern w:val="0"/>
                <w:szCs w:val="21"/>
              </w:rPr>
            </w:pPr>
            <w:r>
              <w:rPr>
                <w:rFonts w:eastAsia="仿宋_GB2312"/>
                <w:b/>
                <w:kern w:val="0"/>
                <w:szCs w:val="21"/>
              </w:rPr>
              <w:t>激光安全</w:t>
            </w:r>
          </w:p>
        </w:tc>
      </w:tr>
      <w:tr w14:paraId="2985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83263F">
            <w:pPr>
              <w:widowControl/>
              <w:spacing w:after="0" w:line="300" w:lineRule="exact"/>
              <w:rPr>
                <w:rFonts w:eastAsia="仿宋_GB2312"/>
                <w:kern w:val="0"/>
                <w:szCs w:val="21"/>
              </w:rPr>
            </w:pPr>
            <w:r>
              <w:rPr>
                <w:rFonts w:eastAsia="仿宋_GB2312"/>
                <w:kern w:val="0"/>
                <w:szCs w:val="21"/>
              </w:rPr>
              <w:t>12.4.1</w:t>
            </w:r>
          </w:p>
        </w:tc>
        <w:tc>
          <w:tcPr>
            <w:tcW w:w="3703" w:type="dxa"/>
            <w:tcMar>
              <w:left w:w="45" w:type="dxa"/>
              <w:right w:w="45" w:type="dxa"/>
            </w:tcMar>
            <w:vAlign w:val="center"/>
          </w:tcPr>
          <w:p w14:paraId="795F162D">
            <w:pPr>
              <w:widowControl/>
              <w:spacing w:after="0" w:line="300" w:lineRule="exact"/>
              <w:rPr>
                <w:rFonts w:eastAsia="仿宋_GB2312"/>
                <w:kern w:val="0"/>
                <w:szCs w:val="21"/>
              </w:rPr>
            </w:pPr>
            <w:r>
              <w:rPr>
                <w:rFonts w:eastAsia="仿宋_GB2312"/>
                <w:bCs/>
                <w:kern w:val="0"/>
                <w:szCs w:val="21"/>
              </w:rPr>
              <w:t>激光实验室配有完备的安全屏蔽设施</w:t>
            </w:r>
          </w:p>
        </w:tc>
        <w:tc>
          <w:tcPr>
            <w:tcW w:w="7777" w:type="dxa"/>
            <w:tcMar>
              <w:left w:w="45" w:type="dxa"/>
              <w:right w:w="45" w:type="dxa"/>
            </w:tcMar>
            <w:vAlign w:val="center"/>
          </w:tcPr>
          <w:p w14:paraId="4FE2ADA3">
            <w:pPr>
              <w:widowControl/>
              <w:spacing w:after="0" w:line="300" w:lineRule="exact"/>
              <w:rPr>
                <w:rFonts w:eastAsia="仿宋_GB2312"/>
                <w:bCs/>
                <w:kern w:val="0"/>
                <w:szCs w:val="21"/>
              </w:rPr>
            </w:pPr>
            <w:r>
              <w:rPr>
                <w:rFonts w:eastAsia="仿宋_GB2312"/>
                <w:bCs/>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14:paraId="462C38A1">
            <w:pPr>
              <w:widowControl/>
              <w:spacing w:after="0" w:line="300" w:lineRule="exact"/>
              <w:rPr>
                <w:rFonts w:eastAsia="仿宋_GB2312"/>
                <w:b/>
                <w:bCs/>
                <w:kern w:val="0"/>
                <w:szCs w:val="21"/>
              </w:rPr>
            </w:pPr>
          </w:p>
        </w:tc>
      </w:tr>
      <w:tr w14:paraId="620C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CDBA00">
            <w:pPr>
              <w:widowControl/>
              <w:spacing w:after="0" w:line="300" w:lineRule="exact"/>
              <w:rPr>
                <w:rFonts w:eastAsia="仿宋_GB2312"/>
                <w:kern w:val="0"/>
                <w:szCs w:val="21"/>
              </w:rPr>
            </w:pPr>
            <w:r>
              <w:rPr>
                <w:rFonts w:eastAsia="仿宋_GB2312"/>
                <w:kern w:val="0"/>
                <w:szCs w:val="21"/>
              </w:rPr>
              <w:t>12.4.2</w:t>
            </w:r>
          </w:p>
        </w:tc>
        <w:tc>
          <w:tcPr>
            <w:tcW w:w="3703" w:type="dxa"/>
            <w:tcMar>
              <w:left w:w="45" w:type="dxa"/>
              <w:right w:w="45" w:type="dxa"/>
            </w:tcMar>
            <w:vAlign w:val="center"/>
          </w:tcPr>
          <w:p w14:paraId="7B658E61">
            <w:pPr>
              <w:widowControl/>
              <w:spacing w:after="0" w:line="300" w:lineRule="exact"/>
              <w:rPr>
                <w:rFonts w:eastAsia="仿宋_GB2312"/>
                <w:bCs/>
                <w:kern w:val="0"/>
                <w:szCs w:val="21"/>
              </w:rPr>
            </w:pPr>
            <w:r>
              <w:rPr>
                <w:rFonts w:eastAsia="仿宋_GB2312"/>
                <w:bCs/>
                <w:kern w:val="0"/>
                <w:szCs w:val="21"/>
              </w:rPr>
              <w:t>进行激光实验时须佩戴合适的个体防护用具</w:t>
            </w:r>
          </w:p>
        </w:tc>
        <w:tc>
          <w:tcPr>
            <w:tcW w:w="7777" w:type="dxa"/>
            <w:tcMar>
              <w:left w:w="45" w:type="dxa"/>
              <w:right w:w="45" w:type="dxa"/>
            </w:tcMar>
            <w:vAlign w:val="center"/>
          </w:tcPr>
          <w:p w14:paraId="02140D2A">
            <w:pPr>
              <w:widowControl/>
              <w:spacing w:after="0" w:line="300" w:lineRule="exact"/>
              <w:rPr>
                <w:rFonts w:eastAsia="仿宋_GB2312"/>
                <w:bCs/>
                <w:kern w:val="0"/>
                <w:szCs w:val="21"/>
              </w:rPr>
            </w:pPr>
            <w:r>
              <w:rPr>
                <w:rFonts w:eastAsia="仿宋_GB2312"/>
                <w:bCs/>
                <w:kern w:val="0"/>
                <w:szCs w:val="21"/>
              </w:rPr>
              <w:t>（261）操作人员佩戴防护眼镜等防护用品、不戴手表等能反光的物品，</w:t>
            </w:r>
            <w:r>
              <w:rPr>
                <w:rFonts w:eastAsia="仿宋_GB2312"/>
                <w:szCs w:val="21"/>
                <w:shd w:val="clear" w:color="auto" w:fill="FFFFFF"/>
              </w:rPr>
              <w:t>禁止直视激光束和它的反向光束，禁止对激光器件做任何目视准直操作，</w:t>
            </w:r>
            <w:r>
              <w:rPr>
                <w:rFonts w:eastAsia="仿宋_GB2312"/>
                <w:bCs/>
                <w:kern w:val="0"/>
                <w:szCs w:val="21"/>
              </w:rPr>
              <w:t>禁止用眼睛检查激光器故障，检查激光器必须在断电情况下进行</w:t>
            </w:r>
          </w:p>
        </w:tc>
        <w:tc>
          <w:tcPr>
            <w:tcW w:w="2543" w:type="dxa"/>
            <w:tcMar>
              <w:left w:w="45" w:type="dxa"/>
              <w:right w:w="45" w:type="dxa"/>
            </w:tcMar>
            <w:vAlign w:val="center"/>
          </w:tcPr>
          <w:p w14:paraId="5649A35A">
            <w:pPr>
              <w:widowControl/>
              <w:spacing w:after="0" w:line="300" w:lineRule="exact"/>
              <w:rPr>
                <w:rFonts w:eastAsia="仿宋_GB2312"/>
                <w:b/>
                <w:bCs/>
                <w:kern w:val="0"/>
                <w:szCs w:val="21"/>
              </w:rPr>
            </w:pPr>
          </w:p>
        </w:tc>
      </w:tr>
      <w:tr w14:paraId="6FD0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CF303B">
            <w:pPr>
              <w:widowControl/>
              <w:spacing w:after="0" w:line="300" w:lineRule="exact"/>
              <w:rPr>
                <w:rFonts w:eastAsia="仿宋_GB2312"/>
                <w:kern w:val="0"/>
                <w:szCs w:val="21"/>
              </w:rPr>
            </w:pPr>
            <w:r>
              <w:rPr>
                <w:rFonts w:eastAsia="仿宋_GB2312"/>
                <w:kern w:val="0"/>
                <w:szCs w:val="21"/>
              </w:rPr>
              <w:t>12.4.3</w:t>
            </w:r>
          </w:p>
        </w:tc>
        <w:tc>
          <w:tcPr>
            <w:tcW w:w="3703" w:type="dxa"/>
            <w:tcMar>
              <w:left w:w="45" w:type="dxa"/>
              <w:right w:w="45" w:type="dxa"/>
            </w:tcMar>
            <w:vAlign w:val="center"/>
          </w:tcPr>
          <w:p w14:paraId="5F79F36A">
            <w:pPr>
              <w:widowControl/>
              <w:spacing w:after="0" w:line="300" w:lineRule="exact"/>
              <w:rPr>
                <w:rFonts w:eastAsia="仿宋_GB2312"/>
                <w:bCs/>
                <w:kern w:val="0"/>
                <w:szCs w:val="21"/>
              </w:rPr>
            </w:pPr>
            <w:r>
              <w:rPr>
                <w:rFonts w:eastAsia="仿宋_GB2312"/>
                <w:bCs/>
                <w:kern w:val="0"/>
                <w:szCs w:val="21"/>
              </w:rPr>
              <w:t>警告标识</w:t>
            </w:r>
          </w:p>
        </w:tc>
        <w:tc>
          <w:tcPr>
            <w:tcW w:w="7777" w:type="dxa"/>
            <w:tcMar>
              <w:left w:w="45" w:type="dxa"/>
              <w:right w:w="45" w:type="dxa"/>
            </w:tcMar>
            <w:vAlign w:val="center"/>
          </w:tcPr>
          <w:p w14:paraId="647C1B3F">
            <w:pPr>
              <w:widowControl/>
              <w:spacing w:after="0" w:line="300" w:lineRule="exact"/>
              <w:rPr>
                <w:rFonts w:eastAsia="仿宋_GB2312"/>
                <w:bCs/>
                <w:kern w:val="0"/>
                <w:szCs w:val="21"/>
              </w:rPr>
            </w:pPr>
            <w:r>
              <w:rPr>
                <w:rFonts w:eastAsia="仿宋_GB2312"/>
                <w:bCs/>
                <w:kern w:val="0"/>
                <w:szCs w:val="21"/>
              </w:rPr>
              <w:t>（262）所有激光区域内张贴警告标识</w:t>
            </w:r>
          </w:p>
        </w:tc>
        <w:tc>
          <w:tcPr>
            <w:tcW w:w="2543" w:type="dxa"/>
            <w:tcMar>
              <w:left w:w="45" w:type="dxa"/>
              <w:right w:w="45" w:type="dxa"/>
            </w:tcMar>
            <w:vAlign w:val="center"/>
          </w:tcPr>
          <w:p w14:paraId="082E35C1">
            <w:pPr>
              <w:widowControl/>
              <w:spacing w:after="0" w:line="300" w:lineRule="exact"/>
              <w:rPr>
                <w:rFonts w:eastAsia="仿宋_GB2312"/>
                <w:b/>
                <w:bCs/>
                <w:kern w:val="0"/>
                <w:szCs w:val="21"/>
              </w:rPr>
            </w:pPr>
          </w:p>
        </w:tc>
      </w:tr>
      <w:tr w14:paraId="0D8E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A9C506">
            <w:pPr>
              <w:widowControl/>
              <w:spacing w:after="0" w:line="300" w:lineRule="exact"/>
              <w:rPr>
                <w:rFonts w:eastAsia="仿宋_GB2312"/>
                <w:b/>
                <w:kern w:val="0"/>
                <w:szCs w:val="21"/>
              </w:rPr>
            </w:pPr>
            <w:r>
              <w:rPr>
                <w:rFonts w:eastAsia="仿宋_GB2312"/>
                <w:b/>
                <w:kern w:val="0"/>
                <w:szCs w:val="21"/>
              </w:rPr>
              <w:t>12.5</w:t>
            </w:r>
          </w:p>
        </w:tc>
        <w:tc>
          <w:tcPr>
            <w:tcW w:w="14023" w:type="dxa"/>
            <w:gridSpan w:val="3"/>
            <w:tcMar>
              <w:left w:w="45" w:type="dxa"/>
              <w:right w:w="45" w:type="dxa"/>
            </w:tcMar>
            <w:vAlign w:val="center"/>
          </w:tcPr>
          <w:p w14:paraId="40F83825">
            <w:pPr>
              <w:widowControl/>
              <w:spacing w:after="0" w:line="300" w:lineRule="exact"/>
              <w:rPr>
                <w:rFonts w:eastAsia="仿宋_GB2312"/>
                <w:b/>
                <w:kern w:val="0"/>
                <w:szCs w:val="21"/>
              </w:rPr>
            </w:pPr>
            <w:r>
              <w:rPr>
                <w:rFonts w:eastAsia="仿宋_GB2312"/>
                <w:b/>
                <w:kern w:val="0"/>
                <w:szCs w:val="21"/>
              </w:rPr>
              <w:t>粉尘安全</w:t>
            </w:r>
          </w:p>
        </w:tc>
      </w:tr>
      <w:tr w14:paraId="467B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06871A">
            <w:pPr>
              <w:widowControl/>
              <w:spacing w:after="0" w:line="300" w:lineRule="exact"/>
              <w:rPr>
                <w:rFonts w:eastAsia="仿宋_GB2312"/>
                <w:kern w:val="0"/>
                <w:szCs w:val="21"/>
              </w:rPr>
            </w:pPr>
            <w:r>
              <w:rPr>
                <w:rFonts w:eastAsia="仿宋_GB2312"/>
                <w:kern w:val="0"/>
                <w:szCs w:val="21"/>
              </w:rPr>
              <w:t>12.5.1</w:t>
            </w:r>
          </w:p>
        </w:tc>
        <w:tc>
          <w:tcPr>
            <w:tcW w:w="3703" w:type="dxa"/>
            <w:tcMar>
              <w:left w:w="45" w:type="dxa"/>
              <w:right w:w="45" w:type="dxa"/>
            </w:tcMar>
            <w:vAlign w:val="center"/>
          </w:tcPr>
          <w:p w14:paraId="5679B561">
            <w:pPr>
              <w:spacing w:after="0"/>
              <w:rPr>
                <w:rFonts w:eastAsia="仿宋_GB2312"/>
                <w:kern w:val="0"/>
                <w:szCs w:val="21"/>
              </w:rPr>
            </w:pPr>
            <w:r>
              <w:rPr>
                <w:rFonts w:eastAsia="仿宋_GB2312"/>
                <w:kern w:val="0"/>
              </w:rPr>
              <w:t>粉尘爆炸危险场所，</w:t>
            </w:r>
            <w:r>
              <w:rPr>
                <w:rFonts w:eastAsia="仿宋_GB2312"/>
                <w:kern w:val="0"/>
                <w:szCs w:val="21"/>
              </w:rPr>
              <w:t>应选用防爆型电气设备</w:t>
            </w:r>
          </w:p>
        </w:tc>
        <w:tc>
          <w:tcPr>
            <w:tcW w:w="7777" w:type="dxa"/>
            <w:tcMar>
              <w:left w:w="45" w:type="dxa"/>
              <w:right w:w="45" w:type="dxa"/>
            </w:tcMar>
            <w:vAlign w:val="center"/>
          </w:tcPr>
          <w:p w14:paraId="16302847">
            <w:pPr>
              <w:widowControl/>
              <w:spacing w:after="0" w:line="300" w:lineRule="exact"/>
              <w:rPr>
                <w:rFonts w:eastAsia="仿宋_GB2312"/>
                <w:kern w:val="0"/>
                <w:szCs w:val="21"/>
              </w:rPr>
            </w:pPr>
            <w:r>
              <w:rPr>
                <w:rFonts w:eastAsia="仿宋_GB2312"/>
                <w:kern w:val="0"/>
                <w:szCs w:val="21"/>
              </w:rPr>
              <w:t>（263）防爆灯、防爆电气开关的导线敷设应选用镀锌管，必须达到整体防爆要求。</w:t>
            </w:r>
          </w:p>
          <w:p w14:paraId="5085DDB2">
            <w:pPr>
              <w:widowControl/>
              <w:spacing w:after="0" w:line="300" w:lineRule="exact"/>
              <w:rPr>
                <w:rFonts w:eastAsia="仿宋_GB2312"/>
                <w:bCs/>
                <w:kern w:val="0"/>
                <w:szCs w:val="21"/>
              </w:rPr>
            </w:pPr>
            <w:r>
              <w:rPr>
                <w:rFonts w:eastAsia="仿宋_GB2312"/>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3A96CE74">
            <w:pPr>
              <w:pStyle w:val="55"/>
              <w:spacing w:after="0" w:line="360" w:lineRule="auto"/>
              <w:ind w:firstLine="0" w:firstLineChars="0"/>
              <w:rPr>
                <w:rFonts w:ascii="Times New Roman" w:hAnsi="Times New Roman" w:eastAsia="仿宋_GB2312"/>
                <w:b/>
                <w:bCs/>
                <w:kern w:val="0"/>
              </w:rPr>
            </w:pPr>
          </w:p>
        </w:tc>
      </w:tr>
      <w:tr w14:paraId="2895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D4EBB0">
            <w:pPr>
              <w:widowControl/>
              <w:spacing w:after="0" w:line="300" w:lineRule="exact"/>
              <w:rPr>
                <w:rFonts w:eastAsia="仿宋_GB2312"/>
                <w:kern w:val="0"/>
                <w:szCs w:val="21"/>
              </w:rPr>
            </w:pPr>
            <w:r>
              <w:rPr>
                <w:rFonts w:eastAsia="仿宋_GB2312"/>
                <w:kern w:val="0"/>
                <w:szCs w:val="21"/>
              </w:rPr>
              <w:t>12.5.2</w:t>
            </w:r>
          </w:p>
        </w:tc>
        <w:tc>
          <w:tcPr>
            <w:tcW w:w="3703" w:type="dxa"/>
            <w:tcMar>
              <w:left w:w="45" w:type="dxa"/>
              <w:right w:w="45" w:type="dxa"/>
            </w:tcMar>
            <w:vAlign w:val="center"/>
          </w:tcPr>
          <w:p w14:paraId="3262AE48">
            <w:pPr>
              <w:widowControl/>
              <w:spacing w:after="0" w:line="300" w:lineRule="exact"/>
              <w:rPr>
                <w:rFonts w:eastAsia="仿宋_GB2312"/>
                <w:kern w:val="0"/>
                <w:szCs w:val="21"/>
              </w:rPr>
            </w:pPr>
            <w:r>
              <w:rPr>
                <w:rFonts w:eastAsia="仿宋_GB2312"/>
                <w:kern w:val="0"/>
                <w:szCs w:val="21"/>
              </w:rPr>
              <w:t>进入产生粉尘的实验场所，须穿戴合适的个体防护用具</w:t>
            </w:r>
          </w:p>
        </w:tc>
        <w:tc>
          <w:tcPr>
            <w:tcW w:w="7777" w:type="dxa"/>
            <w:tcMar>
              <w:left w:w="45" w:type="dxa"/>
              <w:right w:w="45" w:type="dxa"/>
            </w:tcMar>
            <w:vAlign w:val="center"/>
          </w:tcPr>
          <w:p w14:paraId="0EC4D700">
            <w:pPr>
              <w:spacing w:after="0"/>
              <w:rPr>
                <w:rFonts w:eastAsia="仿宋_GB2312"/>
                <w:bCs/>
                <w:kern w:val="0"/>
                <w:szCs w:val="21"/>
              </w:rPr>
            </w:pPr>
            <w:r>
              <w:rPr>
                <w:rFonts w:eastAsia="仿宋_GB2312"/>
                <w:kern w:val="0"/>
              </w:rPr>
              <w:t>（265）</w:t>
            </w:r>
            <w:r>
              <w:rPr>
                <w:rFonts w:eastAsia="仿宋_GB2312"/>
                <w:b/>
                <w:bCs/>
                <w:kern w:val="0"/>
              </w:rPr>
              <w:t>进入粉尘爆炸危险场所</w:t>
            </w:r>
            <w:r>
              <w:rPr>
                <w:rFonts w:eastAsia="仿宋_GB2312"/>
                <w:b/>
                <w:bCs/>
                <w:kern w:val="0"/>
                <w:szCs w:val="21"/>
              </w:rPr>
              <w:t>应穿防静电服装，禁止穿化纤材料制作的衣服，工作时必须佩戴防尘口罩和护耳器</w:t>
            </w:r>
          </w:p>
        </w:tc>
        <w:tc>
          <w:tcPr>
            <w:tcW w:w="2543" w:type="dxa"/>
            <w:tcMar>
              <w:left w:w="45" w:type="dxa"/>
              <w:right w:w="45" w:type="dxa"/>
            </w:tcMar>
            <w:vAlign w:val="center"/>
          </w:tcPr>
          <w:p w14:paraId="3078E27C">
            <w:pPr>
              <w:widowControl/>
              <w:spacing w:after="0" w:line="300" w:lineRule="exact"/>
              <w:rPr>
                <w:rFonts w:eastAsia="仿宋_GB2312"/>
                <w:b/>
                <w:bCs/>
                <w:kern w:val="0"/>
                <w:szCs w:val="21"/>
              </w:rPr>
            </w:pPr>
          </w:p>
        </w:tc>
      </w:tr>
      <w:tr w14:paraId="6B68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952D79">
            <w:pPr>
              <w:widowControl/>
              <w:spacing w:after="0" w:line="300" w:lineRule="exact"/>
              <w:rPr>
                <w:rFonts w:eastAsia="仿宋_GB2312"/>
                <w:kern w:val="0"/>
                <w:szCs w:val="21"/>
              </w:rPr>
            </w:pPr>
            <w:r>
              <w:rPr>
                <w:rFonts w:eastAsia="仿宋_GB2312"/>
                <w:kern w:val="0"/>
                <w:szCs w:val="21"/>
              </w:rPr>
              <w:t>12.5.3</w:t>
            </w:r>
          </w:p>
        </w:tc>
        <w:tc>
          <w:tcPr>
            <w:tcW w:w="3703" w:type="dxa"/>
            <w:tcMar>
              <w:left w:w="45" w:type="dxa"/>
              <w:right w:w="45" w:type="dxa"/>
            </w:tcMar>
            <w:vAlign w:val="center"/>
          </w:tcPr>
          <w:p w14:paraId="00FE3A20">
            <w:pPr>
              <w:widowControl/>
              <w:spacing w:after="0" w:line="300" w:lineRule="exact"/>
              <w:rPr>
                <w:rFonts w:eastAsia="仿宋_GB2312"/>
                <w:kern w:val="0"/>
                <w:szCs w:val="21"/>
              </w:rPr>
            </w:pPr>
            <w:r>
              <w:rPr>
                <w:rFonts w:eastAsia="仿宋_GB2312"/>
                <w:kern w:val="0"/>
                <w:szCs w:val="21"/>
              </w:rPr>
              <w:t>确保实验室粉尘浓度在爆炸限以下，并配备灭火装置</w:t>
            </w:r>
          </w:p>
        </w:tc>
        <w:tc>
          <w:tcPr>
            <w:tcW w:w="7777" w:type="dxa"/>
            <w:tcMar>
              <w:left w:w="45" w:type="dxa"/>
              <w:right w:w="45" w:type="dxa"/>
            </w:tcMar>
            <w:vAlign w:val="center"/>
          </w:tcPr>
          <w:p w14:paraId="340895D3">
            <w:pPr>
              <w:widowControl/>
              <w:spacing w:after="0" w:line="300" w:lineRule="exact"/>
              <w:rPr>
                <w:rFonts w:eastAsia="仿宋_GB2312"/>
                <w:bCs/>
                <w:kern w:val="0"/>
                <w:szCs w:val="21"/>
                <w:highlight w:val="yellow"/>
              </w:rPr>
            </w:pPr>
            <w:r>
              <w:rPr>
                <w:rFonts w:eastAsia="仿宋_GB2312"/>
                <w:kern w:val="0"/>
                <w:szCs w:val="21"/>
              </w:rPr>
              <w:t>（266）粉尘浓度较高的场所，应配备必要的加湿装置、静电消除装置以及合适的灭火装置等</w:t>
            </w:r>
          </w:p>
        </w:tc>
        <w:tc>
          <w:tcPr>
            <w:tcW w:w="2543" w:type="dxa"/>
            <w:tcMar>
              <w:left w:w="45" w:type="dxa"/>
              <w:right w:w="45" w:type="dxa"/>
            </w:tcMar>
            <w:vAlign w:val="center"/>
          </w:tcPr>
          <w:p w14:paraId="48687BF8">
            <w:pPr>
              <w:spacing w:after="0"/>
              <w:rPr>
                <w:rFonts w:eastAsia="仿宋_GB2312"/>
                <w:bCs/>
                <w:kern w:val="0"/>
                <w:szCs w:val="21"/>
              </w:rPr>
            </w:pPr>
          </w:p>
        </w:tc>
      </w:tr>
      <w:tr w14:paraId="61D4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A359FF">
            <w:pPr>
              <w:widowControl/>
              <w:spacing w:after="0" w:line="300" w:lineRule="exact"/>
              <w:rPr>
                <w:rFonts w:eastAsia="仿宋_GB2312"/>
                <w:b/>
                <w:kern w:val="0"/>
                <w:szCs w:val="21"/>
              </w:rPr>
            </w:pPr>
            <w:r>
              <w:rPr>
                <w:rFonts w:eastAsia="仿宋_GB2312"/>
                <w:b/>
                <w:kern w:val="0"/>
                <w:szCs w:val="21"/>
              </w:rPr>
              <w:t>13</w:t>
            </w:r>
          </w:p>
        </w:tc>
        <w:tc>
          <w:tcPr>
            <w:tcW w:w="14023" w:type="dxa"/>
            <w:gridSpan w:val="3"/>
            <w:tcMar>
              <w:left w:w="45" w:type="dxa"/>
              <w:right w:w="45" w:type="dxa"/>
            </w:tcMar>
            <w:vAlign w:val="center"/>
          </w:tcPr>
          <w:p w14:paraId="6EC0499A">
            <w:pPr>
              <w:widowControl/>
              <w:spacing w:after="0" w:line="300" w:lineRule="exact"/>
              <w:rPr>
                <w:rFonts w:eastAsia="仿宋_GB2312"/>
                <w:b/>
                <w:kern w:val="0"/>
                <w:szCs w:val="21"/>
              </w:rPr>
            </w:pPr>
            <w:r>
              <w:rPr>
                <w:rFonts w:eastAsia="仿宋_GB2312"/>
                <w:b/>
                <w:kern w:val="0"/>
                <w:szCs w:val="21"/>
              </w:rPr>
              <w:t>特种设备与常规冷热设备</w:t>
            </w:r>
          </w:p>
        </w:tc>
      </w:tr>
      <w:tr w14:paraId="0B4F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836C7D">
            <w:pPr>
              <w:widowControl/>
              <w:spacing w:after="0" w:line="300" w:lineRule="exact"/>
              <w:rPr>
                <w:rFonts w:eastAsia="仿宋_GB2312"/>
                <w:b/>
                <w:kern w:val="0"/>
                <w:szCs w:val="21"/>
              </w:rPr>
            </w:pPr>
            <w:r>
              <w:rPr>
                <w:rFonts w:eastAsia="仿宋_GB2312"/>
                <w:b/>
                <w:kern w:val="0"/>
                <w:szCs w:val="21"/>
              </w:rPr>
              <w:t>13.1</w:t>
            </w:r>
          </w:p>
        </w:tc>
        <w:tc>
          <w:tcPr>
            <w:tcW w:w="14023" w:type="dxa"/>
            <w:gridSpan w:val="3"/>
            <w:tcMar>
              <w:left w:w="45" w:type="dxa"/>
              <w:right w:w="45" w:type="dxa"/>
            </w:tcMar>
            <w:vAlign w:val="center"/>
          </w:tcPr>
          <w:p w14:paraId="5FE5BB4B">
            <w:pPr>
              <w:widowControl/>
              <w:spacing w:after="0" w:line="300" w:lineRule="exact"/>
              <w:rPr>
                <w:rFonts w:eastAsia="仿宋_GB2312"/>
                <w:b/>
                <w:kern w:val="0"/>
                <w:szCs w:val="21"/>
              </w:rPr>
            </w:pPr>
            <w:r>
              <w:rPr>
                <w:rFonts w:eastAsia="仿宋_GB2312"/>
                <w:b/>
                <w:kern w:val="0"/>
                <w:szCs w:val="21"/>
              </w:rPr>
              <w:t>起重类设备</w:t>
            </w:r>
          </w:p>
        </w:tc>
      </w:tr>
      <w:tr w14:paraId="0911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4EAE628">
            <w:pPr>
              <w:widowControl/>
              <w:spacing w:after="0" w:line="300" w:lineRule="exact"/>
              <w:rPr>
                <w:rFonts w:eastAsia="仿宋_GB2312"/>
                <w:kern w:val="0"/>
                <w:szCs w:val="21"/>
              </w:rPr>
            </w:pPr>
            <w:r>
              <w:rPr>
                <w:rFonts w:eastAsia="仿宋_GB2312"/>
                <w:kern w:val="0"/>
                <w:szCs w:val="21"/>
              </w:rPr>
              <w:t>13.1.1</w:t>
            </w:r>
          </w:p>
        </w:tc>
        <w:tc>
          <w:tcPr>
            <w:tcW w:w="3703" w:type="dxa"/>
            <w:tcMar>
              <w:left w:w="45" w:type="dxa"/>
              <w:right w:w="45" w:type="dxa"/>
            </w:tcMar>
            <w:vAlign w:val="center"/>
          </w:tcPr>
          <w:p w14:paraId="728C8670">
            <w:pPr>
              <w:widowControl/>
              <w:spacing w:after="0" w:line="300" w:lineRule="exact"/>
              <w:rPr>
                <w:rFonts w:eastAsia="仿宋_GB2312"/>
                <w:kern w:val="0"/>
                <w:szCs w:val="21"/>
              </w:rPr>
            </w:pPr>
            <w:r>
              <w:rPr>
                <w:rFonts w:eastAsia="仿宋_GB2312"/>
                <w:kern w:val="0"/>
                <w:szCs w:val="21"/>
              </w:rPr>
              <w:t>达到《特种设备目录》中起重机械指标的起重设备须取得特种设备使用登记证</w:t>
            </w:r>
          </w:p>
        </w:tc>
        <w:tc>
          <w:tcPr>
            <w:tcW w:w="7777" w:type="dxa"/>
            <w:tcMar>
              <w:left w:w="45" w:type="dxa"/>
              <w:right w:w="45" w:type="dxa"/>
            </w:tcMar>
            <w:vAlign w:val="center"/>
          </w:tcPr>
          <w:p w14:paraId="140E64E9">
            <w:pPr>
              <w:widowControl/>
              <w:spacing w:after="0" w:line="300" w:lineRule="exact"/>
              <w:rPr>
                <w:rFonts w:eastAsia="仿宋_GB2312"/>
                <w:kern w:val="0"/>
                <w:szCs w:val="21"/>
              </w:rPr>
            </w:pPr>
            <w:r>
              <w:rPr>
                <w:rFonts w:eastAsia="仿宋_GB2312"/>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0741F99E">
            <w:pPr>
              <w:widowControl/>
              <w:spacing w:after="0" w:line="300" w:lineRule="exact"/>
              <w:rPr>
                <w:rFonts w:eastAsia="仿宋_GB2312"/>
                <w:b/>
                <w:bCs/>
                <w:kern w:val="0"/>
                <w:szCs w:val="21"/>
              </w:rPr>
            </w:pPr>
          </w:p>
        </w:tc>
      </w:tr>
      <w:tr w14:paraId="24B0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FEE749">
            <w:pPr>
              <w:widowControl/>
              <w:spacing w:after="0" w:line="300" w:lineRule="exact"/>
              <w:rPr>
                <w:rFonts w:eastAsia="仿宋_GB2312"/>
                <w:kern w:val="0"/>
                <w:szCs w:val="21"/>
              </w:rPr>
            </w:pPr>
            <w:r>
              <w:rPr>
                <w:rFonts w:eastAsia="仿宋_GB2312"/>
                <w:kern w:val="0"/>
                <w:szCs w:val="21"/>
              </w:rPr>
              <w:t>13.1.2</w:t>
            </w:r>
          </w:p>
        </w:tc>
        <w:tc>
          <w:tcPr>
            <w:tcW w:w="3703" w:type="dxa"/>
            <w:tcMar>
              <w:left w:w="45" w:type="dxa"/>
              <w:right w:w="45" w:type="dxa"/>
            </w:tcMar>
            <w:vAlign w:val="center"/>
          </w:tcPr>
          <w:p w14:paraId="4CFB827B">
            <w:pPr>
              <w:widowControl/>
              <w:spacing w:after="0" w:line="300" w:lineRule="exact"/>
              <w:rPr>
                <w:rFonts w:eastAsia="仿宋_GB2312"/>
                <w:kern w:val="0"/>
                <w:szCs w:val="21"/>
              </w:rPr>
            </w:pPr>
            <w:r>
              <w:rPr>
                <w:rFonts w:eastAsia="仿宋_GB2312"/>
                <w:kern w:val="0"/>
                <w:szCs w:val="21"/>
              </w:rPr>
              <w:t>起重机械作业人员、检验单位须有相关资质</w:t>
            </w:r>
          </w:p>
        </w:tc>
        <w:tc>
          <w:tcPr>
            <w:tcW w:w="7777" w:type="dxa"/>
            <w:tcMar>
              <w:left w:w="45" w:type="dxa"/>
              <w:right w:w="45" w:type="dxa"/>
            </w:tcMar>
            <w:vAlign w:val="center"/>
          </w:tcPr>
          <w:p w14:paraId="67C993E7">
            <w:pPr>
              <w:spacing w:after="0"/>
              <w:rPr>
                <w:rFonts w:eastAsia="仿宋_GB2312"/>
                <w:kern w:val="0"/>
                <w:szCs w:val="21"/>
              </w:rPr>
            </w:pPr>
            <w:r>
              <w:rPr>
                <w:rFonts w:eastAsia="仿宋_GB2312"/>
                <w:kern w:val="0"/>
                <w:szCs w:val="21"/>
              </w:rPr>
              <w:t>（268）起重机指挥、起重机司机须取得相应的特种设备安全管理和作业人员证，持证上岗，并每4年复审一次。</w:t>
            </w:r>
          </w:p>
          <w:p w14:paraId="3B3C0259">
            <w:pPr>
              <w:spacing w:after="0"/>
              <w:rPr>
                <w:rFonts w:eastAsia="仿宋_GB2312"/>
                <w:kern w:val="0"/>
                <w:szCs w:val="21"/>
              </w:rPr>
            </w:pPr>
            <w:r>
              <w:rPr>
                <w:rFonts w:eastAsia="仿宋_GB2312"/>
                <w:kern w:val="0"/>
                <w:szCs w:val="21"/>
              </w:rPr>
              <w:t>（269）委托有资质的单位进行定期检验，并将《特种设备使用标志》置于特种设备的显著位置</w:t>
            </w:r>
          </w:p>
        </w:tc>
        <w:tc>
          <w:tcPr>
            <w:tcW w:w="2543" w:type="dxa"/>
            <w:tcMar>
              <w:left w:w="45" w:type="dxa"/>
              <w:right w:w="45" w:type="dxa"/>
            </w:tcMar>
            <w:vAlign w:val="center"/>
          </w:tcPr>
          <w:p w14:paraId="0832ECB9">
            <w:pPr>
              <w:widowControl/>
              <w:spacing w:after="0" w:line="300" w:lineRule="exact"/>
              <w:rPr>
                <w:rFonts w:eastAsia="仿宋_GB2312"/>
                <w:kern w:val="0"/>
                <w:szCs w:val="21"/>
              </w:rPr>
            </w:pPr>
          </w:p>
        </w:tc>
      </w:tr>
      <w:tr w14:paraId="2A19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DEF5B5">
            <w:pPr>
              <w:widowControl/>
              <w:spacing w:after="0" w:line="300" w:lineRule="exact"/>
              <w:rPr>
                <w:rFonts w:eastAsia="仿宋_GB2312"/>
                <w:kern w:val="0"/>
                <w:szCs w:val="21"/>
              </w:rPr>
            </w:pPr>
            <w:r>
              <w:rPr>
                <w:rFonts w:eastAsia="仿宋_GB2312"/>
                <w:kern w:val="0"/>
                <w:szCs w:val="21"/>
              </w:rPr>
              <w:t>13.1.3</w:t>
            </w:r>
          </w:p>
        </w:tc>
        <w:tc>
          <w:tcPr>
            <w:tcW w:w="3703" w:type="dxa"/>
            <w:tcMar>
              <w:left w:w="45" w:type="dxa"/>
              <w:right w:w="45" w:type="dxa"/>
            </w:tcMar>
            <w:vAlign w:val="center"/>
          </w:tcPr>
          <w:p w14:paraId="4884D55A">
            <w:pPr>
              <w:widowControl/>
              <w:spacing w:after="0" w:line="300" w:lineRule="exact"/>
              <w:rPr>
                <w:rFonts w:eastAsia="仿宋_GB2312"/>
                <w:kern w:val="0"/>
                <w:szCs w:val="21"/>
              </w:rPr>
            </w:pPr>
            <w:r>
              <w:rPr>
                <w:rFonts w:eastAsia="仿宋_GB2312"/>
                <w:kern w:val="0"/>
                <w:szCs w:val="21"/>
              </w:rPr>
              <w:t>起重机械须定期保养，设置警示标识，安装防护设施</w:t>
            </w:r>
          </w:p>
        </w:tc>
        <w:tc>
          <w:tcPr>
            <w:tcW w:w="7777" w:type="dxa"/>
            <w:tcMar>
              <w:left w:w="45" w:type="dxa"/>
              <w:right w:w="45" w:type="dxa"/>
            </w:tcMar>
            <w:vAlign w:val="center"/>
          </w:tcPr>
          <w:p w14:paraId="2AF9CB2B">
            <w:pPr>
              <w:widowControl/>
              <w:spacing w:after="0" w:line="300" w:lineRule="exact"/>
              <w:rPr>
                <w:rFonts w:eastAsia="仿宋_GB2312"/>
                <w:kern w:val="0"/>
                <w:szCs w:val="21"/>
              </w:rPr>
            </w:pPr>
            <w:r>
              <w:rPr>
                <w:rFonts w:eastAsia="仿宋_GB2312"/>
                <w:kern w:val="0"/>
                <w:szCs w:val="21"/>
              </w:rPr>
              <w:t>（270）在用起重机械至少每月进行1次日常维护保养和自行检查，并做记录。</w:t>
            </w:r>
          </w:p>
          <w:p w14:paraId="4BF3F28F">
            <w:pPr>
              <w:widowControl/>
              <w:spacing w:after="0" w:line="300" w:lineRule="exact"/>
              <w:rPr>
                <w:rFonts w:eastAsia="仿宋_GB2312"/>
                <w:kern w:val="0"/>
                <w:szCs w:val="21"/>
              </w:rPr>
            </w:pPr>
            <w:r>
              <w:rPr>
                <w:rFonts w:eastAsia="仿宋_GB2312"/>
                <w:kern w:val="0"/>
                <w:szCs w:val="21"/>
              </w:rPr>
              <w:t>（271）制定安全操作规程，并在周边醒目位置张贴警示标识，有必要的安全距离和防护措施。</w:t>
            </w:r>
          </w:p>
          <w:p w14:paraId="68AD2BCB">
            <w:pPr>
              <w:widowControl/>
              <w:spacing w:after="0" w:line="300" w:lineRule="exact"/>
              <w:rPr>
                <w:rFonts w:eastAsia="仿宋_GB2312"/>
                <w:kern w:val="0"/>
                <w:szCs w:val="21"/>
              </w:rPr>
            </w:pPr>
            <w:r>
              <w:rPr>
                <w:rFonts w:eastAsia="仿宋_GB2312"/>
                <w:kern w:val="0"/>
                <w:szCs w:val="21"/>
              </w:rPr>
              <w:t>（272）起重设备声光报警正常，室内起重设备应标有运行通道。</w:t>
            </w:r>
          </w:p>
          <w:p w14:paraId="5675EE66">
            <w:pPr>
              <w:widowControl/>
              <w:spacing w:after="0" w:line="300" w:lineRule="exact"/>
              <w:rPr>
                <w:rFonts w:eastAsia="仿宋_GB2312"/>
                <w:b/>
                <w:bCs/>
                <w:kern w:val="0"/>
                <w:szCs w:val="21"/>
              </w:rPr>
            </w:pPr>
            <w:r>
              <w:rPr>
                <w:rFonts w:eastAsia="仿宋_GB2312"/>
                <w:kern w:val="0"/>
                <w:szCs w:val="21"/>
              </w:rPr>
              <w:t>（273）废弃不用的起重机械应及时拆除</w:t>
            </w:r>
          </w:p>
        </w:tc>
        <w:tc>
          <w:tcPr>
            <w:tcW w:w="2543" w:type="dxa"/>
            <w:tcMar>
              <w:left w:w="45" w:type="dxa"/>
              <w:right w:w="45" w:type="dxa"/>
            </w:tcMar>
            <w:vAlign w:val="center"/>
          </w:tcPr>
          <w:p w14:paraId="0547AF3A">
            <w:pPr>
              <w:widowControl/>
              <w:spacing w:after="0" w:line="300" w:lineRule="exact"/>
              <w:rPr>
                <w:rFonts w:eastAsia="仿宋_GB2312"/>
                <w:bCs/>
                <w:kern w:val="0"/>
                <w:szCs w:val="21"/>
              </w:rPr>
            </w:pPr>
          </w:p>
        </w:tc>
      </w:tr>
      <w:tr w14:paraId="7CA6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BEED18">
            <w:pPr>
              <w:widowControl/>
              <w:spacing w:after="0" w:line="300" w:lineRule="exact"/>
              <w:rPr>
                <w:rFonts w:eastAsia="仿宋_GB2312"/>
                <w:b/>
                <w:kern w:val="0"/>
                <w:szCs w:val="21"/>
              </w:rPr>
            </w:pPr>
            <w:r>
              <w:rPr>
                <w:rFonts w:eastAsia="仿宋_GB2312"/>
                <w:b/>
                <w:kern w:val="0"/>
                <w:szCs w:val="21"/>
              </w:rPr>
              <w:t>13.2</w:t>
            </w:r>
          </w:p>
        </w:tc>
        <w:tc>
          <w:tcPr>
            <w:tcW w:w="14023" w:type="dxa"/>
            <w:gridSpan w:val="3"/>
            <w:tcMar>
              <w:left w:w="45" w:type="dxa"/>
              <w:right w:w="45" w:type="dxa"/>
            </w:tcMar>
            <w:vAlign w:val="center"/>
          </w:tcPr>
          <w:p w14:paraId="779A7C7E">
            <w:pPr>
              <w:widowControl/>
              <w:spacing w:after="0" w:line="300" w:lineRule="exact"/>
              <w:rPr>
                <w:rFonts w:eastAsia="仿宋_GB2312"/>
                <w:bCs/>
                <w:kern w:val="0"/>
                <w:szCs w:val="21"/>
              </w:rPr>
            </w:pPr>
            <w:r>
              <w:rPr>
                <w:rFonts w:eastAsia="仿宋_GB2312"/>
                <w:b/>
                <w:kern w:val="0"/>
                <w:szCs w:val="21"/>
              </w:rPr>
              <w:t>压力容器</w:t>
            </w:r>
          </w:p>
        </w:tc>
      </w:tr>
      <w:tr w14:paraId="68E71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C9C8F34">
            <w:pPr>
              <w:widowControl/>
              <w:spacing w:after="0" w:line="300" w:lineRule="exact"/>
              <w:rPr>
                <w:rFonts w:eastAsia="仿宋_GB2312"/>
                <w:kern w:val="0"/>
                <w:szCs w:val="21"/>
              </w:rPr>
            </w:pPr>
            <w:r>
              <w:rPr>
                <w:rFonts w:eastAsia="仿宋_GB2312"/>
                <w:kern w:val="0"/>
                <w:szCs w:val="21"/>
              </w:rPr>
              <w:t>13.2.1</w:t>
            </w:r>
          </w:p>
        </w:tc>
        <w:tc>
          <w:tcPr>
            <w:tcW w:w="3703" w:type="dxa"/>
            <w:tcMar>
              <w:left w:w="45" w:type="dxa"/>
              <w:right w:w="45" w:type="dxa"/>
            </w:tcMar>
            <w:vAlign w:val="center"/>
          </w:tcPr>
          <w:p w14:paraId="0D2E9496">
            <w:pPr>
              <w:spacing w:after="0"/>
              <w:rPr>
                <w:rFonts w:eastAsia="仿宋_GB2312"/>
                <w:kern w:val="0"/>
                <w:szCs w:val="21"/>
              </w:rPr>
            </w:pPr>
            <w:r>
              <w:rPr>
                <w:rFonts w:eastAsia="仿宋_GB2312"/>
                <w:kern w:val="0"/>
                <w:szCs w:val="21"/>
              </w:rPr>
              <w:t>压力容器使用登记、相关人员资格</w:t>
            </w:r>
          </w:p>
        </w:tc>
        <w:tc>
          <w:tcPr>
            <w:tcW w:w="7777" w:type="dxa"/>
            <w:tcMar>
              <w:left w:w="45" w:type="dxa"/>
              <w:right w:w="45" w:type="dxa"/>
            </w:tcMar>
            <w:vAlign w:val="center"/>
          </w:tcPr>
          <w:p w14:paraId="4F06F809">
            <w:pPr>
              <w:spacing w:after="0"/>
              <w:rPr>
                <w:rFonts w:eastAsia="仿宋_GB2312"/>
                <w:kern w:val="0"/>
                <w:szCs w:val="21"/>
              </w:rPr>
            </w:pPr>
            <w:r>
              <w:rPr>
                <w:rFonts w:eastAsia="仿宋_GB2312"/>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eastAsia="仿宋_GB2312"/>
                <w:bCs/>
                <w:kern w:val="0"/>
                <w:szCs w:val="21"/>
              </w:rPr>
              <w:t>须</w:t>
            </w:r>
            <w:r>
              <w:rPr>
                <w:rFonts w:eastAsia="仿宋_GB2312"/>
                <w:kern w:val="0"/>
                <w:szCs w:val="21"/>
              </w:rPr>
              <w:t>取得特种设备使用登记证。设备铭牌上标明为简单压力容器的无须办理。（气瓶的安全检查要点见9.6“实验室气体管理”）。</w:t>
            </w:r>
          </w:p>
          <w:p w14:paraId="59665E4A">
            <w:pPr>
              <w:widowControl/>
              <w:spacing w:after="0"/>
              <w:rPr>
                <w:rFonts w:eastAsia="仿宋_GB2312"/>
                <w:kern w:val="0"/>
                <w:szCs w:val="21"/>
              </w:rPr>
            </w:pPr>
            <w:r>
              <w:rPr>
                <w:rFonts w:eastAsia="仿宋_GB2312"/>
                <w:kern w:val="0"/>
              </w:rPr>
              <w:t>（275）快开门式压力容器操作人员、移动式压力容器充装人员、氧舱维护保养人员、特种设备安全管理员应</w:t>
            </w:r>
            <w:r>
              <w:rPr>
                <w:rFonts w:eastAsia="仿宋_GB2312"/>
                <w:kern w:val="0"/>
                <w:szCs w:val="21"/>
              </w:rPr>
              <w:t>取得相应的特种设备安全管理和作业人员证，持证上岗，并每4年复审1次</w:t>
            </w:r>
          </w:p>
        </w:tc>
        <w:tc>
          <w:tcPr>
            <w:tcW w:w="2543" w:type="dxa"/>
            <w:tcMar>
              <w:left w:w="45" w:type="dxa"/>
              <w:right w:w="45" w:type="dxa"/>
            </w:tcMar>
            <w:vAlign w:val="center"/>
          </w:tcPr>
          <w:p w14:paraId="473C21BC">
            <w:pPr>
              <w:spacing w:after="0"/>
              <w:rPr>
                <w:rFonts w:eastAsia="仿宋_GB2312"/>
                <w:bCs/>
                <w:kern w:val="0"/>
                <w:szCs w:val="21"/>
              </w:rPr>
            </w:pPr>
          </w:p>
        </w:tc>
      </w:tr>
      <w:tr w14:paraId="30EE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3EC70F">
            <w:pPr>
              <w:widowControl/>
              <w:spacing w:after="0" w:line="300" w:lineRule="exact"/>
              <w:rPr>
                <w:rFonts w:eastAsia="仿宋_GB2312"/>
                <w:kern w:val="0"/>
                <w:szCs w:val="21"/>
              </w:rPr>
            </w:pPr>
            <w:r>
              <w:rPr>
                <w:rFonts w:eastAsia="仿宋_GB2312"/>
                <w:kern w:val="0"/>
                <w:szCs w:val="21"/>
              </w:rPr>
              <w:t>13.2.2</w:t>
            </w:r>
          </w:p>
        </w:tc>
        <w:tc>
          <w:tcPr>
            <w:tcW w:w="3703" w:type="dxa"/>
            <w:tcMar>
              <w:left w:w="45" w:type="dxa"/>
              <w:right w:w="45" w:type="dxa"/>
            </w:tcMar>
            <w:vAlign w:val="center"/>
          </w:tcPr>
          <w:p w14:paraId="77674304">
            <w:pPr>
              <w:spacing w:after="0"/>
              <w:rPr>
                <w:rFonts w:eastAsia="仿宋_GB2312"/>
                <w:kern w:val="0"/>
                <w:szCs w:val="21"/>
              </w:rPr>
            </w:pPr>
            <w:r>
              <w:rPr>
                <w:rFonts w:eastAsia="仿宋_GB2312"/>
                <w:kern w:val="0"/>
                <w:szCs w:val="21"/>
              </w:rPr>
              <w:t>压力容器定期检验</w:t>
            </w:r>
          </w:p>
        </w:tc>
        <w:tc>
          <w:tcPr>
            <w:tcW w:w="7777" w:type="dxa"/>
            <w:tcMar>
              <w:left w:w="45" w:type="dxa"/>
              <w:right w:w="45" w:type="dxa"/>
            </w:tcMar>
            <w:vAlign w:val="center"/>
          </w:tcPr>
          <w:p w14:paraId="4F82F5FA">
            <w:pPr>
              <w:widowControl/>
              <w:spacing w:after="0"/>
              <w:rPr>
                <w:rFonts w:eastAsia="仿宋_GB2312"/>
                <w:b/>
                <w:bCs/>
                <w:kern w:val="0"/>
                <w:szCs w:val="21"/>
              </w:rPr>
            </w:pPr>
            <w:r>
              <w:rPr>
                <w:rFonts w:eastAsia="仿宋_GB2312"/>
                <w:kern w:val="0"/>
                <w:szCs w:val="21"/>
              </w:rPr>
              <w:t>（276）</w:t>
            </w:r>
            <w:r>
              <w:rPr>
                <w:rFonts w:eastAsia="仿宋_GB2312"/>
                <w:b/>
                <w:bCs/>
                <w:kern w:val="0"/>
                <w:szCs w:val="21"/>
              </w:rPr>
              <w:t>委托有资质的单位进行定期检验，并将定期检验合格证置于特种设备的显著位置</w:t>
            </w:r>
          </w:p>
          <w:p w14:paraId="6E2345AB">
            <w:pPr>
              <w:spacing w:after="0"/>
              <w:rPr>
                <w:rFonts w:eastAsia="仿宋_GB2312"/>
                <w:kern w:val="0"/>
                <w:szCs w:val="21"/>
              </w:rPr>
            </w:pPr>
            <w:r>
              <w:rPr>
                <w:rFonts w:eastAsia="仿宋_GB2312"/>
                <w:kern w:val="0"/>
                <w:szCs w:val="21"/>
              </w:rPr>
              <w:t>（277）</w:t>
            </w:r>
            <w:r>
              <w:rPr>
                <w:rFonts w:eastAsia="仿宋_GB2312"/>
                <w:b/>
                <w:bCs/>
                <w:kern w:val="0"/>
                <w:szCs w:val="21"/>
              </w:rPr>
              <w:t>安全阀或压力表等附件须委托有资质的单位定期校验或检定</w:t>
            </w:r>
          </w:p>
        </w:tc>
        <w:tc>
          <w:tcPr>
            <w:tcW w:w="2543" w:type="dxa"/>
            <w:tcMar>
              <w:left w:w="45" w:type="dxa"/>
              <w:right w:w="45" w:type="dxa"/>
            </w:tcMar>
            <w:vAlign w:val="center"/>
          </w:tcPr>
          <w:p w14:paraId="5A34A6C2">
            <w:pPr>
              <w:spacing w:after="0"/>
              <w:rPr>
                <w:rFonts w:eastAsia="仿宋_GB2312"/>
                <w:bCs/>
                <w:kern w:val="0"/>
                <w:szCs w:val="21"/>
              </w:rPr>
            </w:pPr>
          </w:p>
        </w:tc>
      </w:tr>
      <w:tr w14:paraId="35EA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487B33">
            <w:pPr>
              <w:widowControl/>
              <w:spacing w:after="0" w:line="300" w:lineRule="exact"/>
              <w:rPr>
                <w:rFonts w:eastAsia="仿宋_GB2312"/>
                <w:kern w:val="0"/>
                <w:szCs w:val="21"/>
              </w:rPr>
            </w:pPr>
            <w:r>
              <w:rPr>
                <w:rFonts w:eastAsia="仿宋_GB2312"/>
                <w:kern w:val="0"/>
                <w:szCs w:val="21"/>
              </w:rPr>
              <w:t>13.2.3</w:t>
            </w:r>
          </w:p>
        </w:tc>
        <w:tc>
          <w:tcPr>
            <w:tcW w:w="3703" w:type="dxa"/>
            <w:tcMar>
              <w:left w:w="45" w:type="dxa"/>
              <w:right w:w="45" w:type="dxa"/>
            </w:tcMar>
            <w:vAlign w:val="center"/>
          </w:tcPr>
          <w:p w14:paraId="5AAB3169">
            <w:pPr>
              <w:spacing w:after="0"/>
              <w:rPr>
                <w:rFonts w:eastAsia="仿宋_GB2312"/>
                <w:kern w:val="0"/>
                <w:szCs w:val="21"/>
              </w:rPr>
            </w:pPr>
            <w:r>
              <w:rPr>
                <w:rFonts w:eastAsia="仿宋_GB2312"/>
                <w:kern w:val="0"/>
                <w:szCs w:val="21"/>
              </w:rPr>
              <w:t>压力容器使用管理</w:t>
            </w:r>
          </w:p>
        </w:tc>
        <w:tc>
          <w:tcPr>
            <w:tcW w:w="7777" w:type="dxa"/>
            <w:tcMar>
              <w:left w:w="45" w:type="dxa"/>
              <w:right w:w="45" w:type="dxa"/>
            </w:tcMar>
            <w:vAlign w:val="center"/>
          </w:tcPr>
          <w:p w14:paraId="749379D5">
            <w:pPr>
              <w:spacing w:after="0"/>
              <w:rPr>
                <w:rFonts w:eastAsia="仿宋_GB2312"/>
                <w:kern w:val="0"/>
                <w:szCs w:val="21"/>
              </w:rPr>
            </w:pPr>
            <w:r>
              <w:rPr>
                <w:rFonts w:eastAsia="仿宋_GB2312"/>
                <w:kern w:val="0"/>
                <w:szCs w:val="21"/>
              </w:rPr>
              <w:t>（278）设置安全管理机构，配备安全管理负责人、安全管理人员和作业人员，建立各项安全管理制度，制定操作规程。</w:t>
            </w:r>
          </w:p>
          <w:p w14:paraId="58B5E7C6">
            <w:pPr>
              <w:spacing w:after="0"/>
              <w:rPr>
                <w:rFonts w:eastAsia="仿宋_GB2312"/>
                <w:kern w:val="0"/>
                <w:szCs w:val="21"/>
              </w:rPr>
            </w:pPr>
            <w:r>
              <w:rPr>
                <w:rFonts w:eastAsia="仿宋_GB2312"/>
                <w:kern w:val="0"/>
                <w:szCs w:val="21"/>
              </w:rPr>
              <w:t>（279）实验室应经常巡回检查，发现异常及时处理，并做记录。</w:t>
            </w:r>
          </w:p>
          <w:p w14:paraId="55897976">
            <w:pPr>
              <w:spacing w:after="0"/>
              <w:rPr>
                <w:rFonts w:eastAsia="仿宋_GB2312"/>
                <w:kern w:val="0"/>
                <w:szCs w:val="21"/>
              </w:rPr>
            </w:pPr>
            <w:r>
              <w:rPr>
                <w:rFonts w:eastAsia="仿宋_GB2312"/>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1605783D">
            <w:pPr>
              <w:spacing w:after="0"/>
              <w:rPr>
                <w:rFonts w:eastAsia="仿宋_GB2312"/>
                <w:kern w:val="0"/>
                <w:szCs w:val="21"/>
              </w:rPr>
            </w:pPr>
            <w:r>
              <w:rPr>
                <w:rFonts w:eastAsia="仿宋_GB2312"/>
                <w:kern w:val="0"/>
                <w:szCs w:val="21"/>
              </w:rPr>
              <w:t>（281）简单压力容器也应建立设备安全管理档案。</w:t>
            </w:r>
          </w:p>
          <w:p w14:paraId="6AE283DD">
            <w:pPr>
              <w:spacing w:after="0"/>
              <w:rPr>
                <w:rFonts w:eastAsia="仿宋_GB2312"/>
                <w:kern w:val="0"/>
                <w:szCs w:val="21"/>
              </w:rPr>
            </w:pPr>
            <w:r>
              <w:rPr>
                <w:rFonts w:eastAsia="仿宋_GB2312"/>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0EE9AEF9">
            <w:pPr>
              <w:spacing w:after="0"/>
              <w:rPr>
                <w:rFonts w:eastAsia="仿宋_GB2312"/>
                <w:bCs/>
                <w:kern w:val="0"/>
                <w:szCs w:val="21"/>
              </w:rPr>
            </w:pPr>
          </w:p>
        </w:tc>
      </w:tr>
      <w:tr w14:paraId="0445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A65887">
            <w:pPr>
              <w:widowControl/>
              <w:spacing w:after="0" w:line="300" w:lineRule="exact"/>
              <w:rPr>
                <w:rFonts w:eastAsia="仿宋_GB2312"/>
                <w:kern w:val="0"/>
                <w:szCs w:val="21"/>
              </w:rPr>
            </w:pPr>
            <w:r>
              <w:rPr>
                <w:rFonts w:eastAsia="仿宋_GB2312"/>
                <w:kern w:val="0"/>
                <w:szCs w:val="21"/>
              </w:rPr>
              <w:t>13.2.4</w:t>
            </w:r>
          </w:p>
        </w:tc>
        <w:tc>
          <w:tcPr>
            <w:tcW w:w="3703" w:type="dxa"/>
            <w:tcMar>
              <w:left w:w="45" w:type="dxa"/>
              <w:right w:w="45" w:type="dxa"/>
            </w:tcMar>
            <w:vAlign w:val="center"/>
          </w:tcPr>
          <w:p w14:paraId="099F2D68">
            <w:pPr>
              <w:spacing w:after="0"/>
              <w:rPr>
                <w:rFonts w:eastAsia="仿宋_GB2312"/>
                <w:kern w:val="0"/>
                <w:szCs w:val="21"/>
              </w:rPr>
            </w:pPr>
            <w:r>
              <w:rPr>
                <w:rFonts w:eastAsia="仿宋_GB2312"/>
                <w:kern w:val="0"/>
                <w:szCs w:val="21"/>
              </w:rPr>
              <w:t>压力容器的使用年限及报废</w:t>
            </w:r>
          </w:p>
        </w:tc>
        <w:tc>
          <w:tcPr>
            <w:tcW w:w="7777" w:type="dxa"/>
            <w:tcMar>
              <w:left w:w="45" w:type="dxa"/>
              <w:right w:w="45" w:type="dxa"/>
            </w:tcMar>
            <w:vAlign w:val="center"/>
          </w:tcPr>
          <w:p w14:paraId="3A9D93B9">
            <w:pPr>
              <w:spacing w:after="0"/>
              <w:rPr>
                <w:rFonts w:eastAsia="仿宋_GB2312"/>
                <w:kern w:val="0"/>
                <w:szCs w:val="21"/>
              </w:rPr>
            </w:pPr>
            <w:r>
              <w:rPr>
                <w:rFonts w:eastAsia="仿宋_GB2312"/>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4A38E8BD">
            <w:pPr>
              <w:spacing w:after="0"/>
              <w:rPr>
                <w:rFonts w:eastAsia="仿宋_GB2312"/>
                <w:bCs/>
                <w:kern w:val="0"/>
                <w:szCs w:val="21"/>
              </w:rPr>
            </w:pPr>
          </w:p>
        </w:tc>
      </w:tr>
      <w:tr w14:paraId="11D0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6962F8D">
            <w:pPr>
              <w:widowControl/>
              <w:spacing w:after="0" w:line="300" w:lineRule="exact"/>
              <w:rPr>
                <w:rFonts w:eastAsia="仿宋_GB2312"/>
                <w:b/>
                <w:kern w:val="0"/>
                <w:szCs w:val="21"/>
              </w:rPr>
            </w:pPr>
            <w:r>
              <w:rPr>
                <w:rFonts w:eastAsia="仿宋_GB2312"/>
                <w:b/>
                <w:kern w:val="0"/>
                <w:szCs w:val="21"/>
              </w:rPr>
              <w:t>13.3</w:t>
            </w:r>
          </w:p>
        </w:tc>
        <w:tc>
          <w:tcPr>
            <w:tcW w:w="14023" w:type="dxa"/>
            <w:gridSpan w:val="3"/>
            <w:tcMar>
              <w:left w:w="45" w:type="dxa"/>
              <w:right w:w="45" w:type="dxa"/>
            </w:tcMar>
            <w:vAlign w:val="center"/>
          </w:tcPr>
          <w:p w14:paraId="7AAB1EFE">
            <w:pPr>
              <w:widowControl/>
              <w:spacing w:after="0" w:line="300" w:lineRule="exact"/>
              <w:rPr>
                <w:rFonts w:eastAsia="仿宋_GB2312"/>
                <w:b/>
                <w:kern w:val="0"/>
                <w:szCs w:val="21"/>
              </w:rPr>
            </w:pPr>
            <w:r>
              <w:rPr>
                <w:rFonts w:eastAsia="仿宋_GB2312"/>
                <w:b/>
                <w:kern w:val="0"/>
                <w:szCs w:val="21"/>
              </w:rPr>
              <w:t>场（厂）内专用机动车辆</w:t>
            </w:r>
          </w:p>
        </w:tc>
      </w:tr>
      <w:tr w14:paraId="279D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A0C2AD">
            <w:pPr>
              <w:widowControl/>
              <w:spacing w:after="0" w:line="300" w:lineRule="exact"/>
              <w:rPr>
                <w:rFonts w:eastAsia="仿宋_GB2312"/>
                <w:kern w:val="0"/>
                <w:szCs w:val="21"/>
              </w:rPr>
            </w:pPr>
            <w:r>
              <w:rPr>
                <w:rFonts w:eastAsia="仿宋_GB2312"/>
                <w:kern w:val="0"/>
                <w:szCs w:val="21"/>
              </w:rPr>
              <w:t>13.3.1</w:t>
            </w:r>
          </w:p>
        </w:tc>
        <w:tc>
          <w:tcPr>
            <w:tcW w:w="3703" w:type="dxa"/>
            <w:tcMar>
              <w:left w:w="45" w:type="dxa"/>
              <w:right w:w="45" w:type="dxa"/>
            </w:tcMar>
            <w:vAlign w:val="center"/>
          </w:tcPr>
          <w:p w14:paraId="0D591981">
            <w:pPr>
              <w:widowControl/>
              <w:spacing w:after="0" w:line="300" w:lineRule="exact"/>
              <w:rPr>
                <w:rFonts w:eastAsia="仿宋_GB2312"/>
                <w:kern w:val="0"/>
                <w:szCs w:val="21"/>
              </w:rPr>
            </w:pPr>
            <w:r>
              <w:rPr>
                <w:rFonts w:eastAsia="仿宋_GB2312"/>
                <w:kern w:val="0"/>
                <w:szCs w:val="21"/>
              </w:rPr>
              <w:t>场（厂）内专用机动车辆须取得特种设备使用登记证</w:t>
            </w:r>
          </w:p>
        </w:tc>
        <w:tc>
          <w:tcPr>
            <w:tcW w:w="7777" w:type="dxa"/>
            <w:tcMar>
              <w:left w:w="45" w:type="dxa"/>
              <w:right w:w="45" w:type="dxa"/>
            </w:tcMar>
            <w:vAlign w:val="center"/>
          </w:tcPr>
          <w:p w14:paraId="2E341540">
            <w:pPr>
              <w:widowControl/>
              <w:spacing w:after="0" w:line="300" w:lineRule="exact"/>
              <w:rPr>
                <w:rFonts w:eastAsia="仿宋_GB2312"/>
                <w:kern w:val="0"/>
                <w:szCs w:val="21"/>
              </w:rPr>
            </w:pPr>
            <w:r>
              <w:rPr>
                <w:rFonts w:eastAsia="仿宋_GB2312"/>
                <w:kern w:val="0"/>
                <w:szCs w:val="21"/>
              </w:rPr>
              <w:t>（284）校园内使用的专用机动车辆须取得特种设备使用登记证</w:t>
            </w:r>
          </w:p>
        </w:tc>
        <w:tc>
          <w:tcPr>
            <w:tcW w:w="2543" w:type="dxa"/>
            <w:tcMar>
              <w:left w:w="45" w:type="dxa"/>
              <w:right w:w="45" w:type="dxa"/>
            </w:tcMar>
            <w:vAlign w:val="center"/>
          </w:tcPr>
          <w:p w14:paraId="1F1FF23F">
            <w:pPr>
              <w:widowControl/>
              <w:spacing w:after="0" w:line="300" w:lineRule="exact"/>
              <w:rPr>
                <w:rFonts w:eastAsia="仿宋_GB2312"/>
                <w:bCs/>
                <w:kern w:val="0"/>
                <w:szCs w:val="21"/>
              </w:rPr>
            </w:pPr>
          </w:p>
        </w:tc>
      </w:tr>
      <w:tr w14:paraId="2927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A0F066">
            <w:pPr>
              <w:widowControl/>
              <w:spacing w:after="0" w:line="300" w:lineRule="exact"/>
              <w:rPr>
                <w:rFonts w:eastAsia="仿宋_GB2312"/>
                <w:kern w:val="0"/>
                <w:szCs w:val="21"/>
              </w:rPr>
            </w:pPr>
            <w:r>
              <w:rPr>
                <w:rFonts w:eastAsia="仿宋_GB2312"/>
                <w:kern w:val="0"/>
                <w:szCs w:val="21"/>
              </w:rPr>
              <w:t>13.3.2</w:t>
            </w:r>
          </w:p>
        </w:tc>
        <w:tc>
          <w:tcPr>
            <w:tcW w:w="3703" w:type="dxa"/>
            <w:tcMar>
              <w:left w:w="45" w:type="dxa"/>
              <w:right w:w="45" w:type="dxa"/>
            </w:tcMar>
            <w:vAlign w:val="center"/>
          </w:tcPr>
          <w:p w14:paraId="033367E1">
            <w:pPr>
              <w:widowControl/>
              <w:spacing w:after="0" w:line="300" w:lineRule="exact"/>
              <w:rPr>
                <w:rFonts w:eastAsia="仿宋_GB2312"/>
                <w:kern w:val="0"/>
                <w:szCs w:val="21"/>
              </w:rPr>
            </w:pPr>
            <w:r>
              <w:rPr>
                <w:rFonts w:eastAsia="仿宋_GB2312"/>
                <w:kern w:val="0"/>
                <w:szCs w:val="21"/>
              </w:rPr>
              <w:t>作业人员取得相应的特种设备安全管理和作业人员证，持证上岗</w:t>
            </w:r>
          </w:p>
        </w:tc>
        <w:tc>
          <w:tcPr>
            <w:tcW w:w="7777" w:type="dxa"/>
            <w:tcMar>
              <w:left w:w="45" w:type="dxa"/>
              <w:right w:w="45" w:type="dxa"/>
            </w:tcMar>
            <w:vAlign w:val="center"/>
          </w:tcPr>
          <w:p w14:paraId="6624C8A6">
            <w:pPr>
              <w:spacing w:after="0"/>
              <w:rPr>
                <w:rFonts w:eastAsia="仿宋_GB2312"/>
                <w:b/>
                <w:bCs/>
                <w:kern w:val="0"/>
                <w:szCs w:val="21"/>
              </w:rPr>
            </w:pPr>
            <w:r>
              <w:rPr>
                <w:rFonts w:eastAsia="仿宋_GB2312"/>
                <w:kern w:val="0"/>
                <w:szCs w:val="21"/>
              </w:rPr>
              <w:t>（285）作业人员取得相应的特种设备安全管理和作业人员证，证书在有效期内</w:t>
            </w:r>
          </w:p>
        </w:tc>
        <w:tc>
          <w:tcPr>
            <w:tcW w:w="2543" w:type="dxa"/>
            <w:tcMar>
              <w:left w:w="45" w:type="dxa"/>
              <w:right w:w="45" w:type="dxa"/>
            </w:tcMar>
            <w:vAlign w:val="center"/>
          </w:tcPr>
          <w:p w14:paraId="2C328510">
            <w:pPr>
              <w:widowControl/>
              <w:spacing w:after="0" w:line="300" w:lineRule="exact"/>
              <w:rPr>
                <w:rFonts w:eastAsia="仿宋_GB2312"/>
                <w:bCs/>
                <w:kern w:val="0"/>
                <w:szCs w:val="21"/>
              </w:rPr>
            </w:pPr>
          </w:p>
        </w:tc>
      </w:tr>
      <w:tr w14:paraId="3266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132645">
            <w:pPr>
              <w:widowControl/>
              <w:spacing w:after="0" w:line="300" w:lineRule="exact"/>
              <w:rPr>
                <w:rFonts w:eastAsia="仿宋_GB2312"/>
                <w:kern w:val="0"/>
                <w:szCs w:val="21"/>
              </w:rPr>
            </w:pPr>
            <w:r>
              <w:rPr>
                <w:rFonts w:eastAsia="仿宋_GB2312"/>
                <w:kern w:val="0"/>
                <w:szCs w:val="21"/>
              </w:rPr>
              <w:t>13.3.3</w:t>
            </w:r>
          </w:p>
        </w:tc>
        <w:tc>
          <w:tcPr>
            <w:tcW w:w="3703" w:type="dxa"/>
            <w:tcMar>
              <w:left w:w="45" w:type="dxa"/>
              <w:right w:w="45" w:type="dxa"/>
            </w:tcMar>
            <w:vAlign w:val="center"/>
          </w:tcPr>
          <w:p w14:paraId="6FB0093E">
            <w:pPr>
              <w:widowControl/>
              <w:spacing w:after="0" w:line="300" w:lineRule="exact"/>
              <w:rPr>
                <w:rFonts w:eastAsia="仿宋_GB2312"/>
                <w:kern w:val="0"/>
                <w:szCs w:val="21"/>
              </w:rPr>
            </w:pPr>
            <w:r>
              <w:rPr>
                <w:rFonts w:eastAsia="仿宋_GB2312"/>
                <w:kern w:val="0"/>
                <w:szCs w:val="21"/>
              </w:rPr>
              <w:t>委托有资质的单位进行定期检验</w:t>
            </w:r>
          </w:p>
        </w:tc>
        <w:tc>
          <w:tcPr>
            <w:tcW w:w="7777" w:type="dxa"/>
            <w:tcMar>
              <w:left w:w="45" w:type="dxa"/>
              <w:right w:w="45" w:type="dxa"/>
            </w:tcMar>
            <w:vAlign w:val="center"/>
          </w:tcPr>
          <w:p w14:paraId="4F5F8A2E">
            <w:pPr>
              <w:widowControl/>
              <w:spacing w:after="0" w:line="300" w:lineRule="exact"/>
              <w:rPr>
                <w:rFonts w:eastAsia="仿宋_GB2312"/>
                <w:kern w:val="0"/>
                <w:szCs w:val="21"/>
              </w:rPr>
            </w:pPr>
            <w:r>
              <w:rPr>
                <w:rFonts w:eastAsia="仿宋_GB2312"/>
                <w:kern w:val="0"/>
                <w:szCs w:val="21"/>
              </w:rPr>
              <w:t>（286）合格证在有效期内</w:t>
            </w:r>
          </w:p>
        </w:tc>
        <w:tc>
          <w:tcPr>
            <w:tcW w:w="2543" w:type="dxa"/>
            <w:tcMar>
              <w:left w:w="45" w:type="dxa"/>
              <w:right w:w="45" w:type="dxa"/>
            </w:tcMar>
            <w:vAlign w:val="center"/>
          </w:tcPr>
          <w:p w14:paraId="1F44EDE4">
            <w:pPr>
              <w:widowControl/>
              <w:spacing w:after="0" w:line="300" w:lineRule="exact"/>
              <w:rPr>
                <w:rFonts w:eastAsia="仿宋_GB2312"/>
                <w:bCs/>
                <w:kern w:val="0"/>
                <w:szCs w:val="21"/>
              </w:rPr>
            </w:pPr>
          </w:p>
        </w:tc>
      </w:tr>
      <w:tr w14:paraId="09DE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D9951F">
            <w:pPr>
              <w:widowControl/>
              <w:spacing w:after="0" w:line="300" w:lineRule="exact"/>
              <w:rPr>
                <w:rFonts w:eastAsia="仿宋_GB2312"/>
                <w:b/>
                <w:kern w:val="0"/>
                <w:szCs w:val="21"/>
              </w:rPr>
            </w:pPr>
            <w:r>
              <w:rPr>
                <w:rFonts w:eastAsia="仿宋_GB2312"/>
                <w:b/>
                <w:kern w:val="0"/>
                <w:szCs w:val="21"/>
              </w:rPr>
              <w:t>13.4</w:t>
            </w:r>
          </w:p>
        </w:tc>
        <w:tc>
          <w:tcPr>
            <w:tcW w:w="14023" w:type="dxa"/>
            <w:gridSpan w:val="3"/>
            <w:tcMar>
              <w:left w:w="45" w:type="dxa"/>
              <w:right w:w="45" w:type="dxa"/>
            </w:tcMar>
            <w:vAlign w:val="center"/>
          </w:tcPr>
          <w:p w14:paraId="3D3A8A72">
            <w:pPr>
              <w:widowControl/>
              <w:spacing w:after="0" w:line="300" w:lineRule="exact"/>
              <w:rPr>
                <w:rFonts w:eastAsia="仿宋_GB2312"/>
                <w:b/>
                <w:kern w:val="0"/>
                <w:szCs w:val="21"/>
              </w:rPr>
            </w:pPr>
            <w:r>
              <w:rPr>
                <w:rFonts w:eastAsia="仿宋_GB2312"/>
                <w:b/>
                <w:kern w:val="0"/>
                <w:szCs w:val="21"/>
              </w:rPr>
              <w:t>加热及制冷装置管理</w:t>
            </w:r>
          </w:p>
        </w:tc>
      </w:tr>
      <w:tr w14:paraId="3BB6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F7E8E3">
            <w:pPr>
              <w:widowControl/>
              <w:spacing w:after="0" w:line="300" w:lineRule="exact"/>
              <w:rPr>
                <w:rFonts w:eastAsia="仿宋_GB2312"/>
                <w:kern w:val="0"/>
                <w:szCs w:val="21"/>
              </w:rPr>
            </w:pPr>
            <w:r>
              <w:rPr>
                <w:rFonts w:eastAsia="仿宋_GB2312"/>
                <w:kern w:val="0"/>
                <w:szCs w:val="21"/>
              </w:rPr>
              <w:t>13.4.1</w:t>
            </w:r>
          </w:p>
        </w:tc>
        <w:tc>
          <w:tcPr>
            <w:tcW w:w="3703" w:type="dxa"/>
            <w:tcMar>
              <w:left w:w="45" w:type="dxa"/>
              <w:right w:w="45" w:type="dxa"/>
            </w:tcMar>
            <w:vAlign w:val="center"/>
          </w:tcPr>
          <w:p w14:paraId="49AE2182">
            <w:pPr>
              <w:widowControl/>
              <w:spacing w:after="0" w:line="300" w:lineRule="exact"/>
              <w:rPr>
                <w:rFonts w:eastAsia="仿宋_GB2312"/>
                <w:kern w:val="0"/>
                <w:szCs w:val="21"/>
              </w:rPr>
            </w:pPr>
            <w:r>
              <w:rPr>
                <w:rFonts w:eastAsia="仿宋_GB2312"/>
                <w:kern w:val="0"/>
                <w:szCs w:val="21"/>
              </w:rPr>
              <w:t>贮存危险化学品的冰箱满足防爆要求</w:t>
            </w:r>
          </w:p>
        </w:tc>
        <w:tc>
          <w:tcPr>
            <w:tcW w:w="7777" w:type="dxa"/>
            <w:tcMar>
              <w:left w:w="45" w:type="dxa"/>
              <w:right w:w="45" w:type="dxa"/>
            </w:tcMar>
            <w:vAlign w:val="center"/>
          </w:tcPr>
          <w:p w14:paraId="38485849">
            <w:pPr>
              <w:widowControl/>
              <w:spacing w:after="0" w:line="300" w:lineRule="exact"/>
              <w:rPr>
                <w:rFonts w:eastAsia="仿宋_GB2312"/>
                <w:kern w:val="0"/>
                <w:szCs w:val="21"/>
              </w:rPr>
            </w:pPr>
            <w:r>
              <w:rPr>
                <w:rFonts w:eastAsia="仿宋_GB2312"/>
                <w:kern w:val="0"/>
                <w:szCs w:val="21"/>
              </w:rPr>
              <w:t>（287）贮存危险化学品的冰箱应为防爆冰箱或经过防爆改造的冰箱，并在冰箱门上注明是否防爆</w:t>
            </w:r>
          </w:p>
        </w:tc>
        <w:tc>
          <w:tcPr>
            <w:tcW w:w="2543" w:type="dxa"/>
            <w:tcMar>
              <w:left w:w="45" w:type="dxa"/>
              <w:right w:w="45" w:type="dxa"/>
            </w:tcMar>
            <w:vAlign w:val="center"/>
          </w:tcPr>
          <w:p w14:paraId="4A6FBD1D">
            <w:pPr>
              <w:widowControl/>
              <w:spacing w:after="0" w:line="300" w:lineRule="exact"/>
              <w:rPr>
                <w:rFonts w:eastAsia="仿宋_GB2312"/>
                <w:bCs/>
                <w:kern w:val="0"/>
                <w:szCs w:val="21"/>
              </w:rPr>
            </w:pPr>
          </w:p>
        </w:tc>
      </w:tr>
      <w:tr w14:paraId="5C64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751EC2">
            <w:pPr>
              <w:widowControl/>
              <w:spacing w:after="0" w:line="300" w:lineRule="exact"/>
              <w:rPr>
                <w:rFonts w:eastAsia="仿宋_GB2312"/>
                <w:kern w:val="0"/>
                <w:szCs w:val="21"/>
              </w:rPr>
            </w:pPr>
            <w:r>
              <w:rPr>
                <w:rFonts w:eastAsia="仿宋_GB2312"/>
                <w:kern w:val="0"/>
                <w:szCs w:val="21"/>
              </w:rPr>
              <w:t>13.4.2</w:t>
            </w:r>
          </w:p>
        </w:tc>
        <w:tc>
          <w:tcPr>
            <w:tcW w:w="3703" w:type="dxa"/>
            <w:tcMar>
              <w:left w:w="45" w:type="dxa"/>
              <w:right w:w="45" w:type="dxa"/>
            </w:tcMar>
            <w:vAlign w:val="center"/>
          </w:tcPr>
          <w:p w14:paraId="3529F934">
            <w:pPr>
              <w:widowControl/>
              <w:spacing w:after="0" w:line="300" w:lineRule="exact"/>
              <w:rPr>
                <w:rFonts w:eastAsia="仿宋_GB2312"/>
                <w:kern w:val="0"/>
                <w:szCs w:val="21"/>
              </w:rPr>
            </w:pPr>
            <w:r>
              <w:rPr>
                <w:rFonts w:eastAsia="仿宋_GB2312"/>
                <w:kern w:val="0"/>
                <w:szCs w:val="21"/>
              </w:rPr>
              <w:t>冰箱内存放的物品须标识明确，试剂必须可靠密封</w:t>
            </w:r>
          </w:p>
        </w:tc>
        <w:tc>
          <w:tcPr>
            <w:tcW w:w="7777" w:type="dxa"/>
            <w:tcMar>
              <w:left w:w="45" w:type="dxa"/>
              <w:right w:w="45" w:type="dxa"/>
            </w:tcMar>
            <w:vAlign w:val="center"/>
          </w:tcPr>
          <w:p w14:paraId="264A1C21">
            <w:pPr>
              <w:widowControl/>
              <w:spacing w:after="0" w:line="300" w:lineRule="exact"/>
              <w:rPr>
                <w:rFonts w:eastAsia="仿宋_GB2312"/>
                <w:kern w:val="0"/>
                <w:szCs w:val="21"/>
              </w:rPr>
            </w:pPr>
            <w:r>
              <w:rPr>
                <w:rFonts w:eastAsia="仿宋_GB2312"/>
                <w:kern w:val="0"/>
                <w:szCs w:val="21"/>
              </w:rPr>
              <w:t>（288）标识至少包括：名称、使用人、日期等，并经常清理。</w:t>
            </w:r>
          </w:p>
          <w:p w14:paraId="0425E879">
            <w:pPr>
              <w:widowControl/>
              <w:spacing w:after="0" w:line="300" w:lineRule="exact"/>
              <w:rPr>
                <w:rFonts w:eastAsia="仿宋_GB2312"/>
                <w:kern w:val="0"/>
                <w:szCs w:val="21"/>
              </w:rPr>
            </w:pPr>
            <w:r>
              <w:rPr>
                <w:rFonts w:eastAsia="仿宋_GB2312"/>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3D540C33">
            <w:pPr>
              <w:widowControl/>
              <w:spacing w:after="0" w:line="300" w:lineRule="exact"/>
              <w:rPr>
                <w:rFonts w:eastAsia="仿宋_GB2312"/>
                <w:bCs/>
                <w:kern w:val="0"/>
                <w:szCs w:val="21"/>
              </w:rPr>
            </w:pPr>
          </w:p>
        </w:tc>
      </w:tr>
      <w:tr w14:paraId="6835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28792D">
            <w:pPr>
              <w:widowControl/>
              <w:spacing w:after="0" w:line="300" w:lineRule="exact"/>
              <w:rPr>
                <w:rFonts w:eastAsia="仿宋_GB2312"/>
                <w:kern w:val="0"/>
                <w:szCs w:val="21"/>
              </w:rPr>
            </w:pPr>
            <w:r>
              <w:rPr>
                <w:rFonts w:eastAsia="仿宋_GB2312"/>
                <w:kern w:val="0"/>
                <w:szCs w:val="21"/>
              </w:rPr>
              <w:t>13.4.3</w:t>
            </w:r>
          </w:p>
        </w:tc>
        <w:tc>
          <w:tcPr>
            <w:tcW w:w="3703" w:type="dxa"/>
            <w:tcMar>
              <w:left w:w="45" w:type="dxa"/>
              <w:right w:w="45" w:type="dxa"/>
            </w:tcMar>
            <w:vAlign w:val="center"/>
          </w:tcPr>
          <w:p w14:paraId="3FBD7822">
            <w:pPr>
              <w:widowControl/>
              <w:spacing w:after="0" w:line="300" w:lineRule="exact"/>
              <w:rPr>
                <w:rFonts w:eastAsia="仿宋_GB2312"/>
                <w:kern w:val="0"/>
                <w:szCs w:val="21"/>
              </w:rPr>
            </w:pPr>
            <w:r>
              <w:rPr>
                <w:rFonts w:eastAsia="仿宋_GB2312"/>
                <w:kern w:val="0"/>
                <w:szCs w:val="21"/>
              </w:rPr>
              <w:t>冰箱、烘箱、电阻炉的使用满足使用期间和空间等要求</w:t>
            </w:r>
          </w:p>
        </w:tc>
        <w:tc>
          <w:tcPr>
            <w:tcW w:w="7777" w:type="dxa"/>
            <w:tcMar>
              <w:left w:w="45" w:type="dxa"/>
              <w:right w:w="45" w:type="dxa"/>
            </w:tcMar>
            <w:vAlign w:val="center"/>
          </w:tcPr>
          <w:p w14:paraId="62B68073">
            <w:pPr>
              <w:widowControl/>
              <w:spacing w:after="0" w:line="300" w:lineRule="exact"/>
              <w:rPr>
                <w:rFonts w:eastAsia="仿宋_GB2312"/>
                <w:kern w:val="0"/>
                <w:szCs w:val="21"/>
              </w:rPr>
            </w:pPr>
            <w:r>
              <w:rPr>
                <w:rFonts w:eastAsia="仿宋_GB2312"/>
                <w:kern w:val="0"/>
                <w:szCs w:val="21"/>
              </w:rPr>
              <w:t>（290）冰箱不超期使用（一般使用期限控制为10年），如超期使用须经审批。</w:t>
            </w:r>
          </w:p>
          <w:p w14:paraId="0E6A9C4A">
            <w:pPr>
              <w:widowControl/>
              <w:spacing w:after="0" w:line="300" w:lineRule="exact"/>
              <w:rPr>
                <w:rFonts w:eastAsia="仿宋_GB2312"/>
                <w:kern w:val="0"/>
                <w:szCs w:val="21"/>
              </w:rPr>
            </w:pPr>
            <w:r>
              <w:rPr>
                <w:rFonts w:eastAsia="仿宋_GB2312"/>
                <w:kern w:val="0"/>
                <w:szCs w:val="21"/>
              </w:rPr>
              <w:t>（291）冰箱周围留出足够空间，周围不堆放杂物，不影响散热。</w:t>
            </w:r>
          </w:p>
          <w:p w14:paraId="2AFA7490">
            <w:pPr>
              <w:widowControl/>
              <w:spacing w:after="0" w:line="300" w:lineRule="exact"/>
              <w:rPr>
                <w:rFonts w:eastAsia="仿宋_GB2312"/>
                <w:kern w:val="0"/>
                <w:szCs w:val="21"/>
              </w:rPr>
            </w:pPr>
            <w:r>
              <w:rPr>
                <w:rFonts w:eastAsia="仿宋_GB2312"/>
                <w:kern w:val="0"/>
                <w:szCs w:val="21"/>
              </w:rPr>
              <w:t>（292）烘箱、电阻炉不超期使用（一般使用期限控制为12年），如超期使用须经审批。</w:t>
            </w:r>
          </w:p>
          <w:p w14:paraId="65567C32">
            <w:pPr>
              <w:widowControl/>
              <w:spacing w:after="0" w:line="300" w:lineRule="exact"/>
              <w:rPr>
                <w:rFonts w:eastAsia="仿宋_GB2312"/>
                <w:kern w:val="0"/>
                <w:szCs w:val="21"/>
              </w:rPr>
            </w:pPr>
            <w:r>
              <w:rPr>
                <w:rFonts w:eastAsia="仿宋_GB2312"/>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41E779BC">
            <w:pPr>
              <w:widowControl/>
              <w:spacing w:after="0" w:line="300" w:lineRule="exact"/>
              <w:rPr>
                <w:rFonts w:eastAsia="仿宋_GB2312"/>
                <w:bCs/>
                <w:kern w:val="0"/>
                <w:szCs w:val="21"/>
              </w:rPr>
            </w:pPr>
          </w:p>
        </w:tc>
      </w:tr>
      <w:tr w14:paraId="73E8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6D9C2F3">
            <w:pPr>
              <w:widowControl/>
              <w:spacing w:after="0" w:line="300" w:lineRule="exact"/>
              <w:rPr>
                <w:rFonts w:eastAsia="仿宋_GB2312"/>
                <w:kern w:val="0"/>
                <w:szCs w:val="21"/>
              </w:rPr>
            </w:pPr>
            <w:r>
              <w:rPr>
                <w:rFonts w:eastAsia="仿宋_GB2312"/>
                <w:kern w:val="0"/>
                <w:szCs w:val="21"/>
              </w:rPr>
              <w:t>13.4.4</w:t>
            </w:r>
          </w:p>
        </w:tc>
        <w:tc>
          <w:tcPr>
            <w:tcW w:w="3703" w:type="dxa"/>
            <w:tcMar>
              <w:left w:w="45" w:type="dxa"/>
              <w:right w:w="45" w:type="dxa"/>
            </w:tcMar>
            <w:vAlign w:val="center"/>
          </w:tcPr>
          <w:p w14:paraId="1B18D26D">
            <w:pPr>
              <w:widowControl/>
              <w:spacing w:after="0" w:line="300" w:lineRule="exact"/>
              <w:rPr>
                <w:rFonts w:eastAsia="仿宋_GB2312"/>
                <w:kern w:val="0"/>
                <w:szCs w:val="21"/>
              </w:rPr>
            </w:pPr>
            <w:r>
              <w:rPr>
                <w:rFonts w:eastAsia="仿宋_GB2312"/>
                <w:kern w:val="0"/>
                <w:szCs w:val="21"/>
              </w:rPr>
              <w:t>烘箱、电阻炉等加热设备须制定安全操作规程</w:t>
            </w:r>
          </w:p>
        </w:tc>
        <w:tc>
          <w:tcPr>
            <w:tcW w:w="7777" w:type="dxa"/>
            <w:tcMar>
              <w:left w:w="45" w:type="dxa"/>
              <w:right w:w="45" w:type="dxa"/>
            </w:tcMar>
            <w:vAlign w:val="center"/>
          </w:tcPr>
          <w:p w14:paraId="224D53AD">
            <w:pPr>
              <w:widowControl/>
              <w:spacing w:after="0" w:line="300" w:lineRule="exact"/>
              <w:rPr>
                <w:rFonts w:eastAsia="仿宋_GB2312"/>
                <w:kern w:val="0"/>
                <w:szCs w:val="21"/>
              </w:rPr>
            </w:pPr>
            <w:r>
              <w:rPr>
                <w:rFonts w:eastAsia="仿宋_GB2312"/>
                <w:kern w:val="0"/>
                <w:szCs w:val="21"/>
              </w:rPr>
              <w:t>（294）加热设备周边醒目位置张贴高温警示标志，并有必要的防护措施，张贴有安全操作规程、警示标志。</w:t>
            </w:r>
          </w:p>
          <w:p w14:paraId="0B8FD08B">
            <w:pPr>
              <w:widowControl/>
              <w:spacing w:after="0" w:line="300" w:lineRule="exact"/>
              <w:rPr>
                <w:rFonts w:eastAsia="仿宋_GB2312"/>
                <w:kern w:val="0"/>
                <w:szCs w:val="21"/>
              </w:rPr>
            </w:pPr>
            <w:r>
              <w:rPr>
                <w:rFonts w:eastAsia="仿宋_GB2312"/>
                <w:kern w:val="0"/>
                <w:szCs w:val="21"/>
              </w:rPr>
              <w:t>（295）</w:t>
            </w:r>
            <w:r>
              <w:rPr>
                <w:rFonts w:eastAsia="仿宋_GB2312"/>
                <w:b/>
                <w:bCs/>
                <w:kern w:val="0"/>
                <w:szCs w:val="21"/>
              </w:rPr>
              <w:t>烘箱等加热设备内不准烘烤易燃易爆试剂及易燃物品。</w:t>
            </w:r>
          </w:p>
          <w:p w14:paraId="27401CEB">
            <w:pPr>
              <w:widowControl/>
              <w:spacing w:after="0" w:line="300" w:lineRule="exact"/>
              <w:rPr>
                <w:rFonts w:eastAsia="仿宋_GB2312"/>
                <w:kern w:val="0"/>
                <w:szCs w:val="21"/>
              </w:rPr>
            </w:pPr>
            <w:r>
              <w:rPr>
                <w:rFonts w:eastAsia="仿宋_GB2312"/>
                <w:kern w:val="0"/>
                <w:szCs w:val="21"/>
              </w:rPr>
              <w:t>（296）不得使用塑料筐等易燃容器盛放实验物品在烘箱等加热设备内烘烤。</w:t>
            </w:r>
          </w:p>
          <w:p w14:paraId="61A23497">
            <w:pPr>
              <w:widowControl/>
              <w:spacing w:after="0" w:line="300" w:lineRule="exact"/>
              <w:rPr>
                <w:rFonts w:eastAsia="仿宋_GB2312"/>
                <w:kern w:val="0"/>
                <w:szCs w:val="21"/>
              </w:rPr>
            </w:pPr>
            <w:r>
              <w:rPr>
                <w:rFonts w:eastAsia="仿宋_GB2312"/>
                <w:kern w:val="0"/>
                <w:szCs w:val="21"/>
              </w:rPr>
              <w:t>（297）烘箱使用完毕，清理物品、切断电源，确认其冷却至安全温度后方能离开。</w:t>
            </w:r>
          </w:p>
          <w:p w14:paraId="26C8812A">
            <w:pPr>
              <w:widowControl/>
              <w:spacing w:after="0" w:line="300" w:lineRule="exact"/>
              <w:rPr>
                <w:rFonts w:eastAsia="仿宋_GB2312"/>
                <w:kern w:val="0"/>
                <w:szCs w:val="21"/>
              </w:rPr>
            </w:pPr>
            <w:r>
              <w:rPr>
                <w:rFonts w:eastAsia="仿宋_GB2312"/>
                <w:kern w:val="0"/>
                <w:szCs w:val="21"/>
              </w:rPr>
              <w:t>（298）使用电阻炉等明火设备时有人值守。</w:t>
            </w:r>
          </w:p>
          <w:p w14:paraId="750FE8D8">
            <w:pPr>
              <w:widowControl/>
              <w:spacing w:after="0" w:line="300" w:lineRule="exact"/>
              <w:rPr>
                <w:rFonts w:eastAsia="仿宋_GB2312"/>
                <w:kern w:val="0"/>
                <w:szCs w:val="21"/>
              </w:rPr>
            </w:pPr>
            <w:r>
              <w:rPr>
                <w:rFonts w:eastAsia="仿宋_GB2312"/>
                <w:kern w:val="0"/>
                <w:szCs w:val="21"/>
              </w:rPr>
              <w:t>（299）使用加热设备时，温度较高的实验须有人值守或有实时监控措施</w:t>
            </w:r>
          </w:p>
        </w:tc>
        <w:tc>
          <w:tcPr>
            <w:tcW w:w="2543" w:type="dxa"/>
            <w:tcMar>
              <w:left w:w="45" w:type="dxa"/>
              <w:right w:w="45" w:type="dxa"/>
            </w:tcMar>
            <w:vAlign w:val="center"/>
          </w:tcPr>
          <w:p w14:paraId="7E649655">
            <w:pPr>
              <w:widowControl/>
              <w:spacing w:after="0" w:line="300" w:lineRule="exact"/>
              <w:rPr>
                <w:rFonts w:eastAsia="仿宋_GB2312"/>
                <w:kern w:val="0"/>
                <w:szCs w:val="21"/>
              </w:rPr>
            </w:pPr>
          </w:p>
        </w:tc>
      </w:tr>
      <w:tr w14:paraId="73F5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4919B4">
            <w:pPr>
              <w:widowControl/>
              <w:spacing w:after="0" w:line="300" w:lineRule="exact"/>
              <w:rPr>
                <w:rFonts w:eastAsia="仿宋_GB2312"/>
                <w:kern w:val="0"/>
                <w:szCs w:val="21"/>
              </w:rPr>
            </w:pPr>
            <w:r>
              <w:rPr>
                <w:rFonts w:eastAsia="仿宋_GB2312"/>
                <w:kern w:val="0"/>
                <w:szCs w:val="21"/>
              </w:rPr>
              <w:t>13.4.5</w:t>
            </w:r>
          </w:p>
        </w:tc>
        <w:tc>
          <w:tcPr>
            <w:tcW w:w="3703" w:type="dxa"/>
            <w:tcMar>
              <w:left w:w="45" w:type="dxa"/>
              <w:right w:w="45" w:type="dxa"/>
            </w:tcMar>
            <w:vAlign w:val="center"/>
          </w:tcPr>
          <w:p w14:paraId="7F6BDA97">
            <w:pPr>
              <w:widowControl/>
              <w:spacing w:after="0" w:line="300" w:lineRule="exact"/>
              <w:rPr>
                <w:rFonts w:eastAsia="仿宋_GB2312"/>
                <w:szCs w:val="21"/>
              </w:rPr>
            </w:pPr>
            <w:r>
              <w:rPr>
                <w:rFonts w:eastAsia="仿宋_GB2312"/>
                <w:kern w:val="0"/>
                <w:szCs w:val="21"/>
              </w:rPr>
              <w:t>使用明火电炉或者电吹风须有安全防范举措</w:t>
            </w:r>
          </w:p>
        </w:tc>
        <w:tc>
          <w:tcPr>
            <w:tcW w:w="7777" w:type="dxa"/>
            <w:tcMar>
              <w:left w:w="45" w:type="dxa"/>
              <w:right w:w="45" w:type="dxa"/>
            </w:tcMar>
            <w:vAlign w:val="center"/>
          </w:tcPr>
          <w:p w14:paraId="67ADC8A4">
            <w:pPr>
              <w:widowControl/>
              <w:spacing w:after="0" w:line="300" w:lineRule="exact"/>
              <w:rPr>
                <w:rFonts w:eastAsia="仿宋_GB2312"/>
                <w:kern w:val="0"/>
                <w:szCs w:val="21"/>
              </w:rPr>
            </w:pPr>
            <w:r>
              <w:rPr>
                <w:rFonts w:eastAsia="仿宋_GB2312"/>
                <w:kern w:val="0"/>
                <w:szCs w:val="21"/>
              </w:rPr>
              <w:t>（300）涉及化学品的实验室不使用明火电炉。如必须使用，须有安全防范措施。</w:t>
            </w:r>
          </w:p>
          <w:p w14:paraId="10F72A1A">
            <w:pPr>
              <w:widowControl/>
              <w:spacing w:after="0" w:line="300" w:lineRule="exact"/>
              <w:rPr>
                <w:rFonts w:eastAsia="仿宋_GB2312"/>
                <w:kern w:val="0"/>
                <w:szCs w:val="21"/>
              </w:rPr>
            </w:pPr>
            <w:r>
              <w:rPr>
                <w:rFonts w:eastAsia="仿宋_GB2312"/>
                <w:kern w:val="0"/>
                <w:szCs w:val="21"/>
              </w:rPr>
              <w:t>（301）</w:t>
            </w:r>
            <w:r>
              <w:rPr>
                <w:rFonts w:eastAsia="仿宋_GB2312"/>
                <w:b/>
                <w:bCs/>
                <w:kern w:val="0"/>
                <w:szCs w:val="21"/>
              </w:rPr>
              <w:t>不使用明火电炉加热易燃易爆试剂。</w:t>
            </w:r>
          </w:p>
          <w:p w14:paraId="7516D7D9">
            <w:pPr>
              <w:widowControl/>
              <w:spacing w:after="0" w:line="300" w:lineRule="exact"/>
              <w:rPr>
                <w:rFonts w:eastAsia="仿宋_GB2312"/>
                <w:kern w:val="0"/>
                <w:szCs w:val="21"/>
              </w:rPr>
            </w:pPr>
            <w:r>
              <w:rPr>
                <w:rFonts w:eastAsia="仿宋_GB2312"/>
                <w:kern w:val="0"/>
                <w:szCs w:val="21"/>
              </w:rPr>
              <w:t>（302）明火电炉、电吹风、电热枪等用毕，须及时拔除电源插头。</w:t>
            </w:r>
          </w:p>
          <w:p w14:paraId="086386B6">
            <w:pPr>
              <w:widowControl/>
              <w:spacing w:after="0" w:line="300" w:lineRule="exact"/>
              <w:rPr>
                <w:rFonts w:eastAsia="仿宋_GB2312"/>
                <w:kern w:val="0"/>
                <w:szCs w:val="21"/>
              </w:rPr>
            </w:pPr>
            <w:r>
              <w:rPr>
                <w:rFonts w:eastAsia="仿宋_GB2312"/>
                <w:kern w:val="0"/>
                <w:szCs w:val="21"/>
              </w:rPr>
              <w:t>（303）不可用纸质、木质等材料自制红外灯烘箱</w:t>
            </w:r>
          </w:p>
        </w:tc>
        <w:tc>
          <w:tcPr>
            <w:tcW w:w="2543" w:type="dxa"/>
            <w:tcMar>
              <w:left w:w="45" w:type="dxa"/>
              <w:right w:w="45" w:type="dxa"/>
            </w:tcMar>
            <w:vAlign w:val="center"/>
          </w:tcPr>
          <w:p w14:paraId="6D33B6BA">
            <w:pPr>
              <w:widowControl/>
              <w:spacing w:after="0" w:line="300" w:lineRule="exact"/>
              <w:rPr>
                <w:rFonts w:eastAsia="仿宋_GB2312"/>
                <w:kern w:val="0"/>
                <w:szCs w:val="21"/>
              </w:rPr>
            </w:pPr>
          </w:p>
        </w:tc>
      </w:tr>
    </w:tbl>
    <w:p w14:paraId="3C15E922">
      <w:pPr>
        <w:adjustRightInd w:val="0"/>
        <w:snapToGrid w:val="0"/>
        <w:spacing w:before="156" w:beforeLines="50"/>
        <w:rPr>
          <w:rFonts w:eastAsia="仿宋"/>
        </w:rPr>
      </w:pPr>
      <w:r>
        <w:rPr>
          <w:rFonts w:eastAsia="仿宋_GB2312"/>
        </w:rPr>
        <w:t>注：本表所列为基本安全隐患，对于其他各类未尽的安全隐患，务必高度重视，严格按照有关部门安全管理要求，并结合高校自身实际情况，全面加强实验室安全管理工作。</w:t>
      </w:r>
    </w:p>
    <w:p w14:paraId="2F9D8A9B">
      <w:pPr>
        <w:adjustRightInd w:val="0"/>
        <w:snapToGrid w:val="0"/>
        <w:spacing w:before="156" w:beforeLines="50"/>
        <w:rPr>
          <w:rFonts w:eastAsia="仿宋"/>
        </w:rPr>
      </w:pPr>
    </w:p>
    <w:sectPr>
      <w:footerReference r:id="rId5" w:type="default"/>
      <w:pgSz w:w="16838" w:h="11906" w:orient="landscape"/>
      <w:pgMar w:top="1247" w:right="1587" w:bottom="1077" w:left="1588" w:header="851" w:footer="794" w:gutter="0"/>
      <w:pgNumType w:start="18"/>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1E321">
    <w:pPr>
      <w:pStyle w:val="13"/>
      <w:jc w:val="cente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8F957">
                          <w:pPr>
                            <w:pStyle w:val="13"/>
                            <w:spacing w:after="0" w:line="240" w:lineRule="auto"/>
                            <w:rPr>
                              <w:rFonts w:hint="eastAsia"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w:t>
                          </w:r>
                          <w:r>
                            <w:rPr>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9B8F957">
                    <w:pPr>
                      <w:pStyle w:val="13"/>
                      <w:spacing w:after="0" w:line="240" w:lineRule="auto"/>
                      <w:rPr>
                        <w:rFonts w:hint="eastAsia"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w:t>
                    </w:r>
                    <w:r>
                      <w:rPr>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56F4"/>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2D5B"/>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7D5"/>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17D7B"/>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3C761992"/>
    <w:rsid w:val="40482E6A"/>
    <w:rsid w:val="415D52C3"/>
    <w:rsid w:val="42E26497"/>
    <w:rsid w:val="44313E1C"/>
    <w:rsid w:val="443A709A"/>
    <w:rsid w:val="463F2F6A"/>
    <w:rsid w:val="47C13C63"/>
    <w:rsid w:val="491739FA"/>
    <w:rsid w:val="4C7A73E0"/>
    <w:rsid w:val="4DDB6F48"/>
    <w:rsid w:val="4DF0361D"/>
    <w:rsid w:val="4E9F73FB"/>
    <w:rsid w:val="50826996"/>
    <w:rsid w:val="5172570A"/>
    <w:rsid w:val="52C771B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DFCBAB7"/>
    <w:rsid w:val="6E4814A7"/>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修订14"/>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17486</Words>
  <Characters>19058</Characters>
  <Lines>143</Lines>
  <Paragraphs>40</Paragraphs>
  <TotalTime>6</TotalTime>
  <ScaleCrop>false</ScaleCrop>
  <LinksUpToDate>false</LinksUpToDate>
  <CharactersWithSpaces>19119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2026-03-25T07:51:00Z</dcterms:created>
  <dc:creator>kongjian</dc:creator>
  <cp:lastModifiedBy>刘旋</cp:lastModifiedBy>
  <cp:lastPrinted>2023-03-09T22:50:00Z</cp:lastPrinted>
  <dcterms:modified xsi:type="dcterms:W3CDTF">2026-07-06T01:32:46Z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064312D7CC776B68E829E7694BA35923</vt:lpwstr>
  </property>
  <property fmtid="{D5CDD505-2E9C-101B-9397-08002B2CF9AE}" pid="4" name="KSOTemplateDocerSaveRecord">
    <vt:lpwstr>eyJoZGlkIjoiYTBlZGU0ZjhjYjU4YjM0ZjkyMzkzM2M0NWVlMWY2NzMiLCJ1c2VySWQiOiIxNzgwMDc3NTY2In0=</vt:lpwstr>
  </property>
</Properties>
</file>